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F" w:rsidRPr="00D2059D" w:rsidRDefault="00D2059D">
      <w:pPr>
        <w:rPr>
          <w:rFonts w:ascii="Calibri Light" w:hAnsi="Calibri Light"/>
          <w:b/>
          <w:sz w:val="28"/>
          <w:szCs w:val="28"/>
        </w:rPr>
      </w:pPr>
      <w:r w:rsidRPr="00D2059D">
        <w:rPr>
          <w:rFonts w:ascii="Calibri Light" w:hAnsi="Calibri Light"/>
          <w:b/>
          <w:sz w:val="28"/>
          <w:szCs w:val="28"/>
        </w:rPr>
        <w:t>ЛЕГКАЯ АТЛЕТИКА</w:t>
      </w:r>
    </w:p>
    <w:p w:rsidR="00D2059D" w:rsidRPr="00D2059D" w:rsidRDefault="00D2059D">
      <w:pPr>
        <w:rPr>
          <w:rFonts w:ascii="Calibri Light" w:hAnsi="Calibri Light"/>
          <w:b/>
          <w:sz w:val="28"/>
          <w:szCs w:val="28"/>
        </w:rPr>
      </w:pPr>
      <w:r w:rsidRPr="00D2059D">
        <w:rPr>
          <w:rFonts w:ascii="Calibri Light" w:hAnsi="Calibri Light"/>
          <w:b/>
          <w:sz w:val="28"/>
          <w:szCs w:val="28"/>
        </w:rPr>
        <w:t>Медальные виды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059D" w:rsidRPr="00D2059D" w:rsidTr="00D2059D">
        <w:tc>
          <w:tcPr>
            <w:tcW w:w="2392" w:type="dxa"/>
          </w:tcPr>
          <w:p w:rsidR="00D2059D" w:rsidRPr="00D2059D" w:rsidRDefault="00D2059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Смешанные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</w:tr>
      <w:tr w:rsidR="00D2059D" w:rsidRPr="00D2059D" w:rsidTr="00D2059D">
        <w:tc>
          <w:tcPr>
            <w:tcW w:w="2392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1 (универсальная эстафета)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168</w:t>
            </w:r>
          </w:p>
        </w:tc>
      </w:tr>
      <w:tr w:rsidR="00D2059D" w:rsidRPr="00D2059D" w:rsidTr="006A40E4">
        <w:tc>
          <w:tcPr>
            <w:tcW w:w="9571" w:type="dxa"/>
            <w:gridSpan w:val="4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Подробный список медальных видов в конце раздела</w:t>
            </w:r>
          </w:p>
        </w:tc>
      </w:tr>
    </w:tbl>
    <w:p w:rsidR="00D2059D" w:rsidRPr="00D2059D" w:rsidRDefault="00D2059D">
      <w:pPr>
        <w:rPr>
          <w:rFonts w:ascii="Calibri Light" w:hAnsi="Calibri Light"/>
          <w:sz w:val="28"/>
          <w:szCs w:val="28"/>
        </w:rPr>
      </w:pPr>
    </w:p>
    <w:p w:rsidR="00D2059D" w:rsidRPr="00D2059D" w:rsidRDefault="00D2059D">
      <w:pPr>
        <w:rPr>
          <w:rFonts w:ascii="Calibri Light" w:hAnsi="Calibri Light"/>
          <w:b/>
          <w:sz w:val="28"/>
          <w:szCs w:val="28"/>
        </w:rPr>
      </w:pPr>
      <w:r w:rsidRPr="00D2059D">
        <w:rPr>
          <w:rFonts w:ascii="Calibri Light" w:hAnsi="Calibri Light"/>
          <w:b/>
          <w:sz w:val="28"/>
          <w:szCs w:val="28"/>
        </w:rPr>
        <w:t>Квота спортсменов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41"/>
        <w:gridCol w:w="2575"/>
        <w:gridCol w:w="2316"/>
      </w:tblGrid>
      <w:tr w:rsidR="00D2059D" w:rsidRPr="00D2059D" w:rsidTr="00D2059D">
        <w:tc>
          <w:tcPr>
            <w:tcW w:w="2392" w:type="dxa"/>
          </w:tcPr>
          <w:p w:rsidR="00D2059D" w:rsidRPr="00D2059D" w:rsidRDefault="00D2059D" w:rsidP="00883ADF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D2059D" w:rsidRPr="00D2059D" w:rsidRDefault="00D2059D" w:rsidP="00883ADF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D2059D" w:rsidRPr="00D2059D" w:rsidRDefault="00CA035A" w:rsidP="00883ADF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Мужчины</w:t>
            </w:r>
            <w:r w:rsidR="00D2059D" w:rsidRPr="00D2059D">
              <w:rPr>
                <w:rFonts w:ascii="Calibri Light" w:hAnsi="Calibri Light"/>
                <w:b/>
                <w:sz w:val="28"/>
                <w:szCs w:val="28"/>
              </w:rPr>
              <w:t>/женщины</w:t>
            </w:r>
          </w:p>
        </w:tc>
        <w:tc>
          <w:tcPr>
            <w:tcW w:w="2393" w:type="dxa"/>
          </w:tcPr>
          <w:p w:rsidR="00D2059D" w:rsidRPr="00D2059D" w:rsidRDefault="00D2059D" w:rsidP="00883ADF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D2059D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</w:tr>
      <w:tr w:rsidR="00D2059D" w:rsidRPr="00D2059D" w:rsidTr="00D2059D">
        <w:tc>
          <w:tcPr>
            <w:tcW w:w="2392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630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470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2059D" w:rsidRPr="00D2059D" w:rsidRDefault="00D2059D">
            <w:pPr>
              <w:rPr>
                <w:rFonts w:ascii="Calibri Light" w:hAnsi="Calibri Light"/>
                <w:sz w:val="28"/>
                <w:szCs w:val="28"/>
              </w:rPr>
            </w:pPr>
            <w:r w:rsidRPr="00D2059D">
              <w:rPr>
                <w:rFonts w:ascii="Calibri Light" w:hAnsi="Calibri Light"/>
                <w:sz w:val="28"/>
                <w:szCs w:val="28"/>
              </w:rPr>
              <w:t>1100</w:t>
            </w:r>
          </w:p>
        </w:tc>
      </w:tr>
    </w:tbl>
    <w:p w:rsidR="00D2059D" w:rsidRDefault="00D2059D">
      <w:pPr>
        <w:rPr>
          <w:rFonts w:ascii="Calibri Light" w:hAnsi="Calibri Light"/>
          <w:sz w:val="28"/>
          <w:szCs w:val="28"/>
          <w:lang w:val="en-US"/>
        </w:rPr>
      </w:pPr>
    </w:p>
    <w:p w:rsidR="00D2059D" w:rsidRPr="00CA035A" w:rsidRDefault="00CA035A">
      <w:pPr>
        <w:rPr>
          <w:rFonts w:ascii="Calibri Light" w:hAnsi="Calibri Light"/>
          <w:b/>
          <w:sz w:val="28"/>
          <w:szCs w:val="28"/>
        </w:rPr>
      </w:pPr>
      <w:r w:rsidRPr="00CA035A">
        <w:rPr>
          <w:rFonts w:ascii="Calibri Light" w:hAnsi="Calibri Light"/>
          <w:b/>
          <w:sz w:val="28"/>
          <w:szCs w:val="28"/>
        </w:rPr>
        <w:t>ВЫДЕЛЕНИЕ КВАЛИФИКАЦИОННЫХ МЕСТ</w:t>
      </w:r>
    </w:p>
    <w:p w:rsidR="00D2059D" w:rsidRDefault="00D2059D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Спортсмен </w:t>
      </w:r>
      <w:r w:rsidR="00CA035A">
        <w:rPr>
          <w:rFonts w:ascii="Calibri Light" w:hAnsi="Calibri Light"/>
          <w:sz w:val="28"/>
          <w:szCs w:val="28"/>
        </w:rPr>
        <w:t>может получить не более одного квалификационного места. Квалификационное место выделяется НПК, а не лично спортсмену. В случае двустороннего приглашения, место выделяется лично спортсмену, а не НПК.</w:t>
      </w:r>
    </w:p>
    <w:p w:rsidR="00CA035A" w:rsidRPr="00CA035A" w:rsidRDefault="00CA035A" w:rsidP="00CA035A">
      <w:pPr>
        <w:rPr>
          <w:rFonts w:ascii="Calibri Light" w:hAnsi="Calibri Light"/>
          <w:b/>
          <w:sz w:val="28"/>
          <w:szCs w:val="28"/>
        </w:rPr>
      </w:pPr>
      <w:r w:rsidRPr="00CA035A">
        <w:rPr>
          <w:rFonts w:ascii="Calibri Light" w:hAnsi="Calibri Light"/>
          <w:b/>
          <w:sz w:val="28"/>
          <w:szCs w:val="28"/>
        </w:rPr>
        <w:t>МАКСИМАЛЬНАЯ КВОТА НА НПК</w:t>
      </w:r>
    </w:p>
    <w:p w:rsidR="00CA035A" w:rsidRPr="00CA035A" w:rsidRDefault="00CA035A" w:rsidP="00CA035A">
      <w:pPr>
        <w:jc w:val="both"/>
        <w:rPr>
          <w:rFonts w:ascii="Calibri Light" w:hAnsi="Calibri Light"/>
          <w:sz w:val="28"/>
          <w:szCs w:val="28"/>
        </w:rPr>
      </w:pPr>
      <w:r w:rsidRPr="00CA035A">
        <w:rPr>
          <w:rFonts w:ascii="Calibri Light" w:hAnsi="Calibri Light"/>
          <w:sz w:val="28"/>
          <w:szCs w:val="28"/>
        </w:rPr>
        <w:t xml:space="preserve">Каждому НПК может быть предназначено максимум сорок </w:t>
      </w:r>
      <w:r w:rsidR="00214A88">
        <w:rPr>
          <w:rFonts w:ascii="Calibri Light" w:hAnsi="Calibri Light"/>
          <w:sz w:val="28"/>
          <w:szCs w:val="28"/>
        </w:rPr>
        <w:t>пять</w:t>
      </w:r>
      <w:r w:rsidRPr="00CA035A">
        <w:rPr>
          <w:rFonts w:ascii="Calibri Light" w:hAnsi="Calibri Light"/>
          <w:sz w:val="28"/>
          <w:szCs w:val="28"/>
        </w:rPr>
        <w:t xml:space="preserve"> (45) квалификационных мест для мужчин спортсменов и тридцать </w:t>
      </w:r>
      <w:r w:rsidR="00214A88">
        <w:rPr>
          <w:rFonts w:ascii="Calibri Light" w:hAnsi="Calibri Light"/>
          <w:sz w:val="28"/>
          <w:szCs w:val="28"/>
        </w:rPr>
        <w:t>пять</w:t>
      </w:r>
      <w:r w:rsidRPr="00CA035A">
        <w:rPr>
          <w:rFonts w:ascii="Calibri Light" w:hAnsi="Calibri Light"/>
          <w:sz w:val="28"/>
          <w:szCs w:val="28"/>
        </w:rPr>
        <w:t xml:space="preserve"> (35) квалификационных мест для женщин спортсменок. Исключения могут быть допущены только в случае двухст</w:t>
      </w:r>
      <w:r w:rsidR="00510740">
        <w:rPr>
          <w:rFonts w:ascii="Calibri Light" w:hAnsi="Calibri Light"/>
          <w:sz w:val="28"/>
          <w:szCs w:val="28"/>
        </w:rPr>
        <w:t>ороннего приглашения.  В случае</w:t>
      </w:r>
      <w:r w:rsidRPr="00CA035A">
        <w:rPr>
          <w:rFonts w:ascii="Calibri Light" w:hAnsi="Calibri Light"/>
          <w:sz w:val="28"/>
          <w:szCs w:val="28"/>
        </w:rPr>
        <w:t xml:space="preserve"> если НПК не может полностью использовать все выделенные квалификационные места среди спортсменов какого-либо пола, то неиспользованные места не могут переноситься на другой пол. Они перераспределяются через Комиссию по выделению двусторонних приглашений среди спортсменов соответствующего пола.</w:t>
      </w:r>
    </w:p>
    <w:p w:rsidR="00CA035A" w:rsidRPr="00CA035A" w:rsidRDefault="00CA035A" w:rsidP="00CA035A">
      <w:pPr>
        <w:jc w:val="both"/>
        <w:rPr>
          <w:rFonts w:ascii="Calibri Light" w:hAnsi="Calibri Light"/>
          <w:b/>
          <w:sz w:val="28"/>
          <w:szCs w:val="28"/>
        </w:rPr>
      </w:pPr>
      <w:r w:rsidRPr="00CA035A">
        <w:rPr>
          <w:rFonts w:ascii="Calibri Light" w:hAnsi="Calibri Light"/>
          <w:b/>
          <w:sz w:val="28"/>
          <w:szCs w:val="28"/>
        </w:rPr>
        <w:t>Годность спортсмена</w:t>
      </w:r>
    </w:p>
    <w:p w:rsidR="00CA035A" w:rsidRDefault="00CA035A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Для </w:t>
      </w:r>
      <w:r w:rsidR="00510740">
        <w:rPr>
          <w:rFonts w:ascii="Calibri Light" w:hAnsi="Calibri Light"/>
          <w:sz w:val="28"/>
          <w:szCs w:val="28"/>
        </w:rPr>
        <w:t>того чтобы</w:t>
      </w:r>
      <w:r>
        <w:rPr>
          <w:rFonts w:ascii="Calibri Light" w:hAnsi="Calibri Light"/>
          <w:sz w:val="28"/>
          <w:szCs w:val="28"/>
        </w:rPr>
        <w:t xml:space="preserve"> спортсмен мог быть выбран НПК</w:t>
      </w:r>
      <w:r w:rsidR="00510740">
        <w:rPr>
          <w:rFonts w:ascii="Calibri Light" w:hAnsi="Calibri Light"/>
          <w:sz w:val="28"/>
          <w:szCs w:val="28"/>
        </w:rPr>
        <w:t xml:space="preserve"> (быть пригодным)</w:t>
      </w:r>
      <w:r>
        <w:rPr>
          <w:rFonts w:ascii="Calibri Light" w:hAnsi="Calibri Light"/>
          <w:sz w:val="28"/>
          <w:szCs w:val="28"/>
        </w:rPr>
        <w:t>, он должен:</w:t>
      </w:r>
    </w:p>
    <w:p w:rsidR="00CA035A" w:rsidRPr="002B5278" w:rsidRDefault="00CA035A" w:rsidP="002B5278">
      <w:pPr>
        <w:pStyle w:val="a4"/>
        <w:numPr>
          <w:ilvl w:val="0"/>
          <w:numId w:val="2"/>
        </w:numPr>
        <w:jc w:val="both"/>
        <w:rPr>
          <w:rFonts w:ascii="Calibri Light" w:hAnsi="Calibri Light"/>
          <w:sz w:val="28"/>
          <w:szCs w:val="28"/>
        </w:rPr>
      </w:pPr>
      <w:r w:rsidRPr="002B5278">
        <w:rPr>
          <w:rFonts w:ascii="Calibri Light" w:hAnsi="Calibri Light"/>
          <w:sz w:val="28"/>
          <w:szCs w:val="28"/>
        </w:rPr>
        <w:t xml:space="preserve">Иметь активную лицензию спортсмена </w:t>
      </w:r>
      <w:r w:rsidR="002B5278" w:rsidRPr="002B5278">
        <w:rPr>
          <w:rFonts w:ascii="Calibri Light" w:hAnsi="Calibri Light"/>
          <w:sz w:val="28"/>
          <w:szCs w:val="28"/>
        </w:rPr>
        <w:t>Всемирной пара</w:t>
      </w:r>
      <w:r w:rsidRPr="002B5278">
        <w:rPr>
          <w:rFonts w:ascii="Calibri Light" w:hAnsi="Calibri Light"/>
          <w:sz w:val="28"/>
          <w:szCs w:val="28"/>
        </w:rPr>
        <w:t xml:space="preserve"> легкой атлетике</w:t>
      </w:r>
      <w:r w:rsidR="002B5278" w:rsidRPr="002B5278">
        <w:rPr>
          <w:rFonts w:ascii="Calibri Light" w:hAnsi="Calibri Light"/>
          <w:sz w:val="28"/>
          <w:szCs w:val="28"/>
        </w:rPr>
        <w:t xml:space="preserve"> (ВПЛА)</w:t>
      </w:r>
      <w:r w:rsidRPr="002B5278">
        <w:rPr>
          <w:rFonts w:ascii="Calibri Light" w:hAnsi="Calibri Light"/>
          <w:sz w:val="28"/>
          <w:szCs w:val="28"/>
        </w:rPr>
        <w:t xml:space="preserve"> на сезон 2020;</w:t>
      </w:r>
    </w:p>
    <w:p w:rsidR="00CA035A" w:rsidRPr="002B5278" w:rsidRDefault="00CA035A" w:rsidP="002B5278">
      <w:pPr>
        <w:pStyle w:val="a4"/>
        <w:numPr>
          <w:ilvl w:val="0"/>
          <w:numId w:val="2"/>
        </w:numPr>
        <w:jc w:val="both"/>
        <w:rPr>
          <w:rFonts w:ascii="Calibri Light" w:hAnsi="Calibri Light"/>
          <w:sz w:val="28"/>
          <w:szCs w:val="28"/>
        </w:rPr>
      </w:pPr>
      <w:proofErr w:type="gramStart"/>
      <w:r w:rsidRPr="002B5278">
        <w:rPr>
          <w:rFonts w:ascii="Calibri Light" w:hAnsi="Calibri Light"/>
          <w:sz w:val="28"/>
          <w:szCs w:val="28"/>
        </w:rPr>
        <w:t>Показать один (1) Минимальный Заявочный Стандарт (</w:t>
      </w:r>
      <w:r w:rsidR="00510740">
        <w:rPr>
          <w:rFonts w:ascii="Calibri Light" w:hAnsi="Calibri Light"/>
          <w:sz w:val="28"/>
          <w:szCs w:val="28"/>
        </w:rPr>
        <w:t>МЗС</w:t>
      </w:r>
      <w:r w:rsidRPr="002B5278">
        <w:rPr>
          <w:rFonts w:ascii="Calibri Light" w:hAnsi="Calibri Light"/>
          <w:sz w:val="28"/>
          <w:szCs w:val="28"/>
        </w:rPr>
        <w:t xml:space="preserve">) на </w:t>
      </w:r>
      <w:r w:rsidR="002B5278" w:rsidRPr="002B5278">
        <w:rPr>
          <w:rFonts w:ascii="Calibri Light" w:hAnsi="Calibri Light"/>
          <w:sz w:val="28"/>
          <w:szCs w:val="28"/>
        </w:rPr>
        <w:t xml:space="preserve">международных соревнованиях по легкой атлетике (соревнования МПК, санкционированные соревнования ВПЛА или соревнования, </w:t>
      </w:r>
      <w:r w:rsidR="002B5278" w:rsidRPr="002B5278">
        <w:rPr>
          <w:rFonts w:ascii="Calibri Light" w:hAnsi="Calibri Light"/>
          <w:sz w:val="28"/>
          <w:szCs w:val="28"/>
        </w:rPr>
        <w:lastRenderedPageBreak/>
        <w:t>одобренные ВПЛА) в каждой соответствующей дисциплине с 1 октября 2018 по 2 августа 2020 года в соответствии с Правилами лицензирования спортсменов МПК на сезон 2018-20 – исключения могут быть сделаны при двусторонних приглашениях;</w:t>
      </w:r>
      <w:proofErr w:type="gramEnd"/>
      <w:r w:rsidR="002B5278" w:rsidRPr="002B5278">
        <w:rPr>
          <w:rFonts w:ascii="Calibri Light" w:hAnsi="Calibri Light"/>
          <w:sz w:val="28"/>
          <w:szCs w:val="28"/>
        </w:rPr>
        <w:t xml:space="preserve"> и</w:t>
      </w:r>
    </w:p>
    <w:p w:rsidR="002B5278" w:rsidRPr="002B5278" w:rsidRDefault="002B5278" w:rsidP="002B5278">
      <w:pPr>
        <w:pStyle w:val="a4"/>
        <w:numPr>
          <w:ilvl w:val="0"/>
          <w:numId w:val="2"/>
        </w:numPr>
        <w:jc w:val="both"/>
        <w:rPr>
          <w:rFonts w:ascii="Calibri Light" w:hAnsi="Calibri Light"/>
          <w:sz w:val="28"/>
          <w:szCs w:val="28"/>
        </w:rPr>
      </w:pPr>
      <w:r w:rsidRPr="002B5278">
        <w:rPr>
          <w:rFonts w:ascii="Calibri Light" w:hAnsi="Calibri Light"/>
          <w:sz w:val="28"/>
          <w:szCs w:val="28"/>
        </w:rPr>
        <w:t xml:space="preserve">Иметь международную классификацию со статусом «Подтвержден» или «Пересмотр» с датой </w:t>
      </w:r>
      <w:r w:rsidR="00510740">
        <w:rPr>
          <w:rFonts w:ascii="Calibri Light" w:hAnsi="Calibri Light"/>
          <w:sz w:val="28"/>
          <w:szCs w:val="28"/>
        </w:rPr>
        <w:t xml:space="preserve">пересмотра </w:t>
      </w:r>
      <w:r w:rsidRPr="002B5278">
        <w:rPr>
          <w:rFonts w:ascii="Calibri Light" w:hAnsi="Calibri Light"/>
          <w:sz w:val="28"/>
          <w:szCs w:val="28"/>
        </w:rPr>
        <w:t>после 31 декабря 2020 года.</w:t>
      </w:r>
    </w:p>
    <w:p w:rsidR="002B5278" w:rsidRDefault="002B5278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Для того чтобы участвовать </w:t>
      </w:r>
      <w:r w:rsidR="00510740">
        <w:rPr>
          <w:rFonts w:ascii="Calibri Light" w:hAnsi="Calibri Light"/>
          <w:sz w:val="28"/>
          <w:szCs w:val="28"/>
        </w:rPr>
        <w:t>в</w:t>
      </w:r>
      <w:r>
        <w:rPr>
          <w:rFonts w:ascii="Calibri Light" w:hAnsi="Calibri Light"/>
          <w:sz w:val="28"/>
          <w:szCs w:val="28"/>
        </w:rPr>
        <w:t xml:space="preserve"> эстафете, спортсмены должны:</w:t>
      </w:r>
    </w:p>
    <w:p w:rsidR="002B5278" w:rsidRPr="002B5278" w:rsidRDefault="002B5278" w:rsidP="002B5278">
      <w:pPr>
        <w:pStyle w:val="a4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proofErr w:type="gramStart"/>
      <w:r w:rsidRPr="002B5278">
        <w:rPr>
          <w:rFonts w:ascii="Calibri Light" w:hAnsi="Calibri Light"/>
          <w:sz w:val="28"/>
          <w:szCs w:val="28"/>
        </w:rPr>
        <w:t>Быть заявлены на личные виды.</w:t>
      </w:r>
      <w:proofErr w:type="gramEnd"/>
    </w:p>
    <w:p w:rsidR="002B5278" w:rsidRPr="002B5278" w:rsidRDefault="002B5278" w:rsidP="00CA035A">
      <w:pPr>
        <w:jc w:val="both"/>
        <w:rPr>
          <w:rFonts w:ascii="Calibri Light" w:hAnsi="Calibri Light"/>
          <w:b/>
          <w:sz w:val="28"/>
          <w:szCs w:val="28"/>
        </w:rPr>
      </w:pPr>
      <w:r w:rsidRPr="002B5278">
        <w:rPr>
          <w:rFonts w:ascii="Calibri Light" w:hAnsi="Calibri Light"/>
          <w:b/>
          <w:sz w:val="28"/>
          <w:szCs w:val="28"/>
        </w:rPr>
        <w:t>Максимальная заявка на НПК.</w:t>
      </w:r>
    </w:p>
    <w:p w:rsidR="002B5278" w:rsidRPr="002B5278" w:rsidRDefault="002B5278" w:rsidP="002B5278">
      <w:pPr>
        <w:jc w:val="both"/>
        <w:rPr>
          <w:rFonts w:ascii="Calibri Light" w:hAnsi="Calibri Light"/>
          <w:sz w:val="28"/>
          <w:szCs w:val="28"/>
        </w:rPr>
      </w:pPr>
      <w:r w:rsidRPr="002B5278">
        <w:rPr>
          <w:rFonts w:ascii="Calibri Light" w:hAnsi="Calibri Light"/>
          <w:sz w:val="28"/>
          <w:szCs w:val="28"/>
        </w:rPr>
        <w:t xml:space="preserve">НПК может заявить </w:t>
      </w:r>
      <w:r>
        <w:rPr>
          <w:rFonts w:ascii="Calibri Light" w:hAnsi="Calibri Light"/>
          <w:sz w:val="28"/>
          <w:szCs w:val="28"/>
        </w:rPr>
        <w:t>не более трех</w:t>
      </w:r>
      <w:r w:rsidRPr="002B5278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при</w:t>
      </w:r>
      <w:r w:rsidRPr="002B5278">
        <w:rPr>
          <w:rFonts w:ascii="Calibri Light" w:hAnsi="Calibri Light"/>
          <w:sz w:val="28"/>
          <w:szCs w:val="28"/>
        </w:rPr>
        <w:t>годных спортсмен</w:t>
      </w:r>
      <w:r>
        <w:rPr>
          <w:rFonts w:ascii="Calibri Light" w:hAnsi="Calibri Light"/>
          <w:sz w:val="28"/>
          <w:szCs w:val="28"/>
        </w:rPr>
        <w:t>ов</w:t>
      </w:r>
      <w:r w:rsidRPr="002B5278">
        <w:rPr>
          <w:rFonts w:ascii="Calibri Light" w:hAnsi="Calibri Light"/>
          <w:sz w:val="28"/>
          <w:szCs w:val="28"/>
        </w:rPr>
        <w:t xml:space="preserve"> на один медальный вид программы, если они выполнили </w:t>
      </w:r>
      <w:r>
        <w:rPr>
          <w:rFonts w:ascii="Calibri Light" w:hAnsi="Calibri Light"/>
          <w:sz w:val="28"/>
          <w:szCs w:val="28"/>
        </w:rPr>
        <w:t>минимальный заявочный стандарт</w:t>
      </w:r>
      <w:r w:rsidRPr="002B5278">
        <w:rPr>
          <w:rFonts w:ascii="Calibri Light" w:hAnsi="Calibri Light"/>
          <w:sz w:val="28"/>
          <w:szCs w:val="28"/>
        </w:rPr>
        <w:t>.</w:t>
      </w:r>
    </w:p>
    <w:p w:rsidR="002B5278" w:rsidRPr="002B5278" w:rsidRDefault="002B5278" w:rsidP="002B5278">
      <w:pPr>
        <w:jc w:val="both"/>
        <w:rPr>
          <w:rFonts w:ascii="Calibri Light" w:hAnsi="Calibri Light"/>
          <w:sz w:val="28"/>
          <w:szCs w:val="28"/>
        </w:rPr>
      </w:pPr>
      <w:r w:rsidRPr="002B5278">
        <w:rPr>
          <w:rFonts w:ascii="Calibri Light" w:hAnsi="Calibri Light"/>
          <w:sz w:val="28"/>
          <w:szCs w:val="28"/>
        </w:rPr>
        <w:t xml:space="preserve">НПК может заявить </w:t>
      </w:r>
      <w:r>
        <w:rPr>
          <w:rFonts w:ascii="Calibri Light" w:hAnsi="Calibri Light"/>
          <w:sz w:val="28"/>
          <w:szCs w:val="28"/>
        </w:rPr>
        <w:t>не более одной эстафетной команды</w:t>
      </w:r>
      <w:r w:rsidR="00510740">
        <w:rPr>
          <w:rFonts w:ascii="Calibri Light" w:hAnsi="Calibri Light"/>
          <w:sz w:val="28"/>
          <w:szCs w:val="28"/>
        </w:rPr>
        <w:t xml:space="preserve"> на один медальный эстафетный вид</w:t>
      </w:r>
      <w:r>
        <w:rPr>
          <w:rFonts w:ascii="Calibri Light" w:hAnsi="Calibri Light"/>
          <w:sz w:val="28"/>
          <w:szCs w:val="28"/>
        </w:rPr>
        <w:t>.</w:t>
      </w:r>
    </w:p>
    <w:p w:rsidR="002B5278" w:rsidRPr="002B5278" w:rsidRDefault="002B5278" w:rsidP="002B5278">
      <w:pPr>
        <w:jc w:val="both"/>
        <w:rPr>
          <w:rFonts w:ascii="Calibri Light" w:hAnsi="Calibri Light"/>
          <w:sz w:val="28"/>
          <w:szCs w:val="28"/>
        </w:rPr>
      </w:pPr>
      <w:r w:rsidRPr="002B5278">
        <w:rPr>
          <w:rFonts w:ascii="Calibri Light" w:hAnsi="Calibri Light"/>
          <w:sz w:val="28"/>
          <w:szCs w:val="28"/>
        </w:rPr>
        <w:t xml:space="preserve">НПК может заявить </w:t>
      </w:r>
      <w:r>
        <w:rPr>
          <w:rFonts w:ascii="Calibri Light" w:hAnsi="Calibri Light"/>
          <w:sz w:val="28"/>
          <w:szCs w:val="28"/>
        </w:rPr>
        <w:t>не более</w:t>
      </w:r>
      <w:r w:rsidRPr="002B5278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шести</w:t>
      </w:r>
      <w:r w:rsidRPr="002B5278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при</w:t>
      </w:r>
      <w:r w:rsidRPr="002B5278">
        <w:rPr>
          <w:rFonts w:ascii="Calibri Light" w:hAnsi="Calibri Light"/>
          <w:sz w:val="28"/>
          <w:szCs w:val="28"/>
        </w:rPr>
        <w:t xml:space="preserve">годных спортсменов в медальном виде марафона. </w:t>
      </w:r>
      <w:r>
        <w:rPr>
          <w:rFonts w:ascii="Calibri Light" w:hAnsi="Calibri Light"/>
          <w:sz w:val="28"/>
          <w:szCs w:val="28"/>
        </w:rPr>
        <w:t>НПК может заявить не более трех</w:t>
      </w:r>
      <w:r w:rsidRPr="002B5278">
        <w:rPr>
          <w:rFonts w:ascii="Calibri Light" w:hAnsi="Calibri Light"/>
          <w:sz w:val="28"/>
          <w:szCs w:val="28"/>
        </w:rPr>
        <w:t xml:space="preserve"> спортсменов в каждый медальный вид марафона, </w:t>
      </w:r>
      <w:proofErr w:type="gramStart"/>
      <w:r w:rsidRPr="002B5278">
        <w:rPr>
          <w:rFonts w:ascii="Calibri Light" w:hAnsi="Calibri Light"/>
          <w:sz w:val="28"/>
          <w:szCs w:val="28"/>
        </w:rPr>
        <w:t>для</w:t>
      </w:r>
      <w:proofErr w:type="gramEnd"/>
      <w:r w:rsidRPr="002B5278">
        <w:rPr>
          <w:rFonts w:ascii="Calibri Light" w:hAnsi="Calibri Light"/>
          <w:sz w:val="28"/>
          <w:szCs w:val="28"/>
        </w:rPr>
        <w:t xml:space="preserve"> которых это соревнование будет единственным.  </w:t>
      </w:r>
    </w:p>
    <w:p w:rsidR="002B5278" w:rsidRPr="002B5278" w:rsidRDefault="002B5278" w:rsidP="002B5278">
      <w:pPr>
        <w:jc w:val="both"/>
        <w:rPr>
          <w:rFonts w:ascii="Calibri Light" w:hAnsi="Calibri Light"/>
          <w:sz w:val="28"/>
          <w:szCs w:val="28"/>
        </w:rPr>
      </w:pPr>
      <w:r w:rsidRPr="002B5278">
        <w:rPr>
          <w:rFonts w:ascii="Calibri Light" w:hAnsi="Calibri Light"/>
          <w:sz w:val="28"/>
          <w:szCs w:val="28"/>
        </w:rPr>
        <w:t xml:space="preserve">НПК может заявить спортсмена на любое количество соревнований если спортсмен выполнил </w:t>
      </w:r>
      <w:r>
        <w:rPr>
          <w:rFonts w:ascii="Calibri Light" w:hAnsi="Calibri Light"/>
          <w:sz w:val="28"/>
          <w:szCs w:val="28"/>
        </w:rPr>
        <w:t>минимальный заявочный стандарт</w:t>
      </w:r>
      <w:r w:rsidRPr="002B5278">
        <w:rPr>
          <w:rFonts w:ascii="Calibri Light" w:hAnsi="Calibri Light"/>
          <w:sz w:val="28"/>
          <w:szCs w:val="28"/>
        </w:rPr>
        <w:t xml:space="preserve"> для того вида, где он будет выступать.</w:t>
      </w:r>
    </w:p>
    <w:p w:rsidR="00CA035A" w:rsidRPr="002B5278" w:rsidRDefault="002B5278" w:rsidP="00CA035A">
      <w:pPr>
        <w:jc w:val="both"/>
        <w:rPr>
          <w:rFonts w:ascii="Calibri Light" w:hAnsi="Calibri Light"/>
          <w:b/>
          <w:sz w:val="28"/>
          <w:szCs w:val="28"/>
        </w:rPr>
      </w:pPr>
      <w:r w:rsidRPr="002B5278">
        <w:rPr>
          <w:rFonts w:ascii="Calibri Light" w:hAnsi="Calibri Light"/>
          <w:b/>
          <w:sz w:val="28"/>
          <w:szCs w:val="28"/>
        </w:rPr>
        <w:t>КВАЛИФИКАЦИОННАЯ СИСТЕМА</w:t>
      </w:r>
    </w:p>
    <w:p w:rsidR="002B5278" w:rsidRDefault="002B5278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Квалификационные места распределяются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808"/>
      </w:tblGrid>
      <w:tr w:rsidR="005B7664" w:rsidRPr="002B5278" w:rsidTr="00D45273">
        <w:tc>
          <w:tcPr>
            <w:tcW w:w="2093" w:type="dxa"/>
          </w:tcPr>
          <w:p w:rsidR="002B5278" w:rsidRPr="002B5278" w:rsidRDefault="002B5278" w:rsidP="00CA035A">
            <w:pPr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2B5278">
              <w:rPr>
                <w:rFonts w:ascii="Calibri Light" w:hAnsi="Calibri Light"/>
                <w:b/>
                <w:sz w:val="28"/>
                <w:szCs w:val="28"/>
              </w:rPr>
              <w:t>МЕТОД</w:t>
            </w:r>
          </w:p>
        </w:tc>
        <w:tc>
          <w:tcPr>
            <w:tcW w:w="5670" w:type="dxa"/>
          </w:tcPr>
          <w:p w:rsidR="002B5278" w:rsidRPr="002B5278" w:rsidRDefault="002B5278" w:rsidP="00CA035A">
            <w:pPr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2B5278">
              <w:rPr>
                <w:rFonts w:ascii="Calibri Light" w:hAnsi="Calibri Light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808" w:type="dxa"/>
          </w:tcPr>
          <w:p w:rsidR="002B5278" w:rsidRPr="002B5278" w:rsidRDefault="002B5278" w:rsidP="00CA035A">
            <w:pPr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2B5278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</w:tr>
      <w:tr w:rsidR="005B7664" w:rsidTr="00D45273">
        <w:tc>
          <w:tcPr>
            <w:tcW w:w="2093" w:type="dxa"/>
          </w:tcPr>
          <w:p w:rsidR="002B5278" w:rsidRPr="00D45273" w:rsidRDefault="0082290A" w:rsidP="00CA035A">
            <w:pPr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D45273">
              <w:rPr>
                <w:rFonts w:ascii="Calibri Light" w:hAnsi="Calibri Light"/>
                <w:b/>
                <w:sz w:val="28"/>
                <w:szCs w:val="28"/>
              </w:rPr>
              <w:t>Чемпионат мира по марафону 2019</w:t>
            </w:r>
          </w:p>
        </w:tc>
        <w:tc>
          <w:tcPr>
            <w:tcW w:w="5670" w:type="dxa"/>
          </w:tcPr>
          <w:p w:rsidR="002B5278" w:rsidRDefault="0082290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Лучшие четыре спортсмена по итогам Чемпионата мира по марафону в каждом медальном виде программы Токио-2020, получают по одному квалификационному месту для своего НПК.</w:t>
            </w:r>
          </w:p>
          <w:p w:rsidR="0082290A" w:rsidRDefault="0082290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 случае если посредством этого метода отобралось меньшее количество спортсменов, чем доступно по квоте, ВПЛА распределяет оставшиеся места посредством квалификационного рейтинга (см. ниже)</w:t>
            </w:r>
          </w:p>
        </w:tc>
        <w:tc>
          <w:tcPr>
            <w:tcW w:w="1808" w:type="dxa"/>
          </w:tcPr>
          <w:p w:rsidR="002B5278" w:rsidRDefault="0082290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12 спортсменов</w:t>
            </w:r>
          </w:p>
          <w:p w:rsidR="0082290A" w:rsidRDefault="0082290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 спортсменок</w:t>
            </w:r>
          </w:p>
        </w:tc>
      </w:tr>
      <w:tr w:rsidR="005B7664" w:rsidTr="00D45273">
        <w:tc>
          <w:tcPr>
            <w:tcW w:w="2093" w:type="dxa"/>
          </w:tcPr>
          <w:p w:rsidR="002B5278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Чемпионат мира 2019 года</w:t>
            </w:r>
          </w:p>
        </w:tc>
        <w:tc>
          <w:tcPr>
            <w:tcW w:w="5670" w:type="dxa"/>
          </w:tcPr>
          <w:p w:rsidR="002B5278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Лучшие четыре спортсмена по итогам Чемпионата мира по ЛА в каждом медальном виде программы Токио-2020 (кроме марафона), получают по одному квалификационному месту для своего НПК.</w:t>
            </w:r>
          </w:p>
          <w:p w:rsidR="00A15B4A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Если спортсмен занимает места с первого по четвертое несколько раз, он все равно может получить только одно квалификационное место для своего НПК.</w:t>
            </w:r>
          </w:p>
          <w:p w:rsidR="00A15B4A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Спортсмены, которые получили квалификационное место по итогам Чемпионата мира по марафону, не могут получить дополнительное место для своего НПК </w:t>
            </w:r>
            <w:r w:rsidR="00D45273">
              <w:rPr>
                <w:rFonts w:ascii="Calibri Light" w:hAnsi="Calibri Light"/>
                <w:sz w:val="28"/>
                <w:szCs w:val="28"/>
              </w:rPr>
              <w:t xml:space="preserve">по итогам Чемпионата мира </w:t>
            </w:r>
            <w:r>
              <w:rPr>
                <w:rFonts w:ascii="Calibri Light" w:hAnsi="Calibri Light"/>
                <w:sz w:val="28"/>
                <w:szCs w:val="28"/>
              </w:rPr>
              <w:t>и наоборот.</w:t>
            </w:r>
          </w:p>
          <w:p w:rsidR="00A15B4A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 случае если посредством этого метода отобралось меньшее количество спортсменов, чем доступно по квоте, ВПЛА распределяет оставшиеся места посредством квалификационного рейтинга (см. ниже)</w:t>
            </w:r>
          </w:p>
        </w:tc>
        <w:tc>
          <w:tcPr>
            <w:tcW w:w="1808" w:type="dxa"/>
          </w:tcPr>
          <w:p w:rsidR="002B5278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360 спортсменов</w:t>
            </w:r>
          </w:p>
          <w:p w:rsidR="00A15B4A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288 спортсменок</w:t>
            </w:r>
          </w:p>
        </w:tc>
      </w:tr>
      <w:tr w:rsidR="005B7664" w:rsidTr="00D45273">
        <w:tc>
          <w:tcPr>
            <w:tcW w:w="2093" w:type="dxa"/>
          </w:tcPr>
          <w:p w:rsidR="002B5278" w:rsidRDefault="00A15B4A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Квалификационный рейтинг</w:t>
            </w:r>
          </w:p>
        </w:tc>
        <w:tc>
          <w:tcPr>
            <w:tcW w:w="5670" w:type="dxa"/>
          </w:tcPr>
          <w:p w:rsidR="002B5278" w:rsidRDefault="00D45273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создас</w:t>
            </w:r>
            <w:r w:rsidR="00A15B4A">
              <w:rPr>
                <w:rFonts w:ascii="Calibri Light" w:hAnsi="Calibri Light"/>
                <w:sz w:val="28"/>
                <w:szCs w:val="28"/>
              </w:rPr>
              <w:t xml:space="preserve">т 12-месячный квалификационный рейтинг </w:t>
            </w:r>
            <w:r w:rsidR="00513050">
              <w:rPr>
                <w:rFonts w:ascii="Calibri Light" w:hAnsi="Calibri Light"/>
                <w:sz w:val="28"/>
                <w:szCs w:val="28"/>
              </w:rPr>
              <w:t>с 1 апреля 2019 по 1 апреля 2020 года для каждого медального вида из программы Токио-2020, кроме соревнований по марафону.</w:t>
            </w:r>
          </w:p>
          <w:p w:rsidR="00513050" w:rsidRDefault="00513050" w:rsidP="0051305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Квалификационный рейтинг включает только спортсменов, которые были лицензированы на момент достигнутого результата в соответствии с правилами лицензирования спортсменов МПК на 2019-2020 года и которые имеют международный спортивный статус «Пересмотр» или «Подтвержден» до 1 апреля 2020 года.</w:t>
            </w:r>
          </w:p>
          <w:p w:rsidR="00513050" w:rsidRDefault="00513050" w:rsidP="0051305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Лучшие шесть спортсменов в каждом личном медальном виде получает одно квалификационное место для своего НПК. В случае если спортсмен годен в более чем одном медальном виде для получения квалификационных мест, он/она может получить только одно квалификационное место для своего НПК.</w:t>
            </w:r>
          </w:p>
          <w:p w:rsidR="00513050" w:rsidRDefault="00513050" w:rsidP="0051305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Спортсмены, которые получили квалификационные места посредством методов</w:t>
            </w:r>
            <w:r w:rsidR="00D45273">
              <w:rPr>
                <w:rFonts w:ascii="Calibri Light" w:hAnsi="Calibri Light"/>
                <w:sz w:val="28"/>
                <w:szCs w:val="28"/>
              </w:rPr>
              <w:t>, указанных выше</w:t>
            </w:r>
            <w:r>
              <w:rPr>
                <w:rFonts w:ascii="Calibri Light" w:hAnsi="Calibri Light"/>
                <w:sz w:val="28"/>
                <w:szCs w:val="28"/>
              </w:rPr>
              <w:t>, не могут получить дополнительные места для своего НПК посредством данного метода.</w:t>
            </w:r>
          </w:p>
          <w:p w:rsidR="00513050" w:rsidRDefault="00513050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В случае если посредством этого метода отобралось меньшее количество спортсменов, чем доступно по квоте, ВПЛА распределяет оставшиеся места посредством метода </w:t>
            </w:r>
            <w:r w:rsidR="005B7664">
              <w:rPr>
                <w:rFonts w:ascii="Calibri Light" w:hAnsi="Calibri Light"/>
                <w:sz w:val="28"/>
                <w:szCs w:val="28"/>
              </w:rPr>
              <w:t>выделения представителям</w:t>
            </w:r>
            <w:r w:rsidR="00D45273">
              <w:rPr>
                <w:rFonts w:ascii="Calibri Light" w:hAnsi="Calibri Light"/>
                <w:sz w:val="28"/>
                <w:szCs w:val="28"/>
              </w:rPr>
              <w:t xml:space="preserve"> (</w:t>
            </w:r>
            <w:r w:rsidR="00D45273">
              <w:rPr>
                <w:rFonts w:ascii="Calibri Light" w:hAnsi="Calibri Light"/>
                <w:sz w:val="28"/>
                <w:szCs w:val="28"/>
                <w:lang w:val="en-US"/>
              </w:rPr>
              <w:t>Representation</w:t>
            </w:r>
            <w:r w:rsidR="00D45273" w:rsidRPr="00D45273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D45273">
              <w:rPr>
                <w:rFonts w:ascii="Calibri Light" w:hAnsi="Calibri Light"/>
                <w:sz w:val="28"/>
                <w:szCs w:val="28"/>
                <w:lang w:val="en-US"/>
              </w:rPr>
              <w:t>Allocation</w:t>
            </w:r>
            <w:r w:rsidR="00D45273" w:rsidRPr="00D45273">
              <w:rPr>
                <w:rFonts w:ascii="Calibri Light" w:hAnsi="Calibri Light"/>
                <w:sz w:val="28"/>
                <w:szCs w:val="28"/>
              </w:rPr>
              <w:t>)</w:t>
            </w:r>
            <w:r>
              <w:rPr>
                <w:rFonts w:ascii="Calibri Light" w:hAnsi="Calibri Light"/>
                <w:sz w:val="28"/>
                <w:szCs w:val="28"/>
              </w:rPr>
              <w:t xml:space="preserve"> (см. ниже)</w:t>
            </w:r>
          </w:p>
        </w:tc>
        <w:tc>
          <w:tcPr>
            <w:tcW w:w="1808" w:type="dxa"/>
          </w:tcPr>
          <w:p w:rsidR="002B5278" w:rsidRDefault="00513050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245 спортсменов</w:t>
            </w:r>
          </w:p>
          <w:p w:rsidR="00513050" w:rsidRDefault="00513050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163 спортсменок</w:t>
            </w:r>
          </w:p>
        </w:tc>
      </w:tr>
      <w:tr w:rsidR="005B7664" w:rsidTr="00D45273">
        <w:tc>
          <w:tcPr>
            <w:tcW w:w="2093" w:type="dxa"/>
          </w:tcPr>
          <w:p w:rsidR="002B5278" w:rsidRPr="00D45273" w:rsidRDefault="005B7664" w:rsidP="005B7664">
            <w:pPr>
              <w:jc w:val="both"/>
              <w:rPr>
                <w:rFonts w:ascii="Calibri Light" w:hAnsi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Выделение представителям</w:t>
            </w:r>
            <w:r w:rsidR="00D45273">
              <w:rPr>
                <w:rFonts w:ascii="Calibri Light" w:hAnsi="Calibri Light"/>
                <w:sz w:val="28"/>
                <w:szCs w:val="28"/>
                <w:lang w:val="en-US"/>
              </w:rPr>
              <w:t xml:space="preserve"> (</w:t>
            </w:r>
            <w:r w:rsidR="00D45273">
              <w:rPr>
                <w:rFonts w:ascii="Calibri Light" w:hAnsi="Calibri Light"/>
                <w:sz w:val="28"/>
                <w:szCs w:val="28"/>
                <w:lang w:val="en-US"/>
              </w:rPr>
              <w:t>Representation</w:t>
            </w:r>
            <w:r w:rsidR="00D45273" w:rsidRPr="00D45273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D45273">
              <w:rPr>
                <w:rFonts w:ascii="Calibri Light" w:hAnsi="Calibri Light"/>
                <w:sz w:val="28"/>
                <w:szCs w:val="28"/>
                <w:lang w:val="en-US"/>
              </w:rPr>
              <w:t>Allocation</w:t>
            </w:r>
            <w:r w:rsidR="00D45273">
              <w:rPr>
                <w:rFonts w:ascii="Calibri Light" w:hAnsi="Calibri Light"/>
                <w:sz w:val="28"/>
                <w:szCs w:val="28"/>
                <w:lang w:val="en-US"/>
              </w:rPr>
              <w:t>)</w:t>
            </w:r>
          </w:p>
        </w:tc>
        <w:tc>
          <w:tcPr>
            <w:tcW w:w="5670" w:type="dxa"/>
          </w:tcPr>
          <w:p w:rsidR="002B5278" w:rsidRDefault="005B7664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Если НПК не получил ни одного места среди мужчин и женщин, тогда НПК может </w:t>
            </w:r>
            <w:r w:rsidR="00D45273">
              <w:rPr>
                <w:rFonts w:ascii="Calibri Light" w:hAnsi="Calibri Light"/>
                <w:sz w:val="28"/>
                <w:szCs w:val="28"/>
              </w:rPr>
              <w:t>получить</w:t>
            </w:r>
            <w:r>
              <w:rPr>
                <w:rFonts w:ascii="Calibri Light" w:hAnsi="Calibri Light"/>
                <w:sz w:val="28"/>
                <w:szCs w:val="28"/>
              </w:rPr>
              <w:t xml:space="preserve"> одно мужское и одно женское место, если у НПК есть спортсмены этого пола, которые выполнили Минимальный заявочный стандарт до окончания 12-месячного</w:t>
            </w:r>
            <w:r w:rsidR="009C7CB1">
              <w:rPr>
                <w:rFonts w:ascii="Calibri Light" w:hAnsi="Calibri Light"/>
                <w:sz w:val="28"/>
                <w:szCs w:val="28"/>
              </w:rPr>
              <w:t xml:space="preserve"> срока</w:t>
            </w:r>
            <w:r>
              <w:rPr>
                <w:rFonts w:ascii="Calibri Light" w:hAnsi="Calibri Light"/>
                <w:sz w:val="28"/>
                <w:szCs w:val="28"/>
              </w:rPr>
              <w:t xml:space="preserve"> квалификационного рейтинга.</w:t>
            </w:r>
          </w:p>
          <w:p w:rsidR="005B7664" w:rsidRPr="005B7664" w:rsidRDefault="005B7664" w:rsidP="005B7664">
            <w:pPr>
              <w:jc w:val="both"/>
              <w:rPr>
                <w:rFonts w:ascii="Calibri Light" w:hAnsi="Calibri Light"/>
                <w:sz w:val="28"/>
                <w:szCs w:val="28"/>
                <w:u w:val="single"/>
              </w:rPr>
            </w:pPr>
            <w:r w:rsidRPr="005B7664">
              <w:rPr>
                <w:rFonts w:ascii="Calibri Light" w:hAnsi="Calibri Light"/>
                <w:sz w:val="28"/>
                <w:szCs w:val="28"/>
                <w:u w:val="single"/>
              </w:rPr>
              <w:t>Потенциальные сценарии выделения представителям: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66"/>
              <w:gridCol w:w="805"/>
              <w:gridCol w:w="796"/>
              <w:gridCol w:w="1218"/>
              <w:gridCol w:w="1185"/>
            </w:tblGrid>
            <w:tr w:rsidR="005B7664" w:rsidTr="00D45273">
              <w:tc>
                <w:tcPr>
                  <w:tcW w:w="1544" w:type="dxa"/>
                  <w:gridSpan w:val="2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Ранее выделенные места</w:t>
                  </w:r>
                </w:p>
              </w:tc>
              <w:tc>
                <w:tcPr>
                  <w:tcW w:w="1601" w:type="dxa"/>
                  <w:gridSpan w:val="2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Спортсменов с МЗС на 1 апреля 2020</w:t>
                  </w:r>
                </w:p>
              </w:tc>
              <w:tc>
                <w:tcPr>
                  <w:tcW w:w="2403" w:type="dxa"/>
                  <w:gridSpan w:val="2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Квалифицированные места для представителей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66" w:type="dxa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05" w:type="dxa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96" w:type="dxa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218" w:type="dxa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185" w:type="dxa"/>
                </w:tcPr>
                <w:p w:rsidR="005B7664" w:rsidRPr="005B7664" w:rsidRDefault="005B7664" w:rsidP="005B7664">
                  <w:pPr>
                    <w:jc w:val="both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5B7664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Ж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96" w:type="dxa"/>
                </w:tcPr>
                <w:p w:rsidR="005B7664" w:rsidRDefault="005B7664">
                  <w:r w:rsidRPr="00784B4A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1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5B7664" w:rsidRDefault="005B7664">
                  <w:r w:rsidRPr="00784B4A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1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5" w:type="dxa"/>
                </w:tcPr>
                <w:p w:rsidR="005B7664" w:rsidRDefault="005B7664">
                  <w:r w:rsidRPr="00E23F9C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9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6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5" w:type="dxa"/>
                </w:tcPr>
                <w:p w:rsidR="005B7664" w:rsidRDefault="005B7664">
                  <w:r w:rsidRPr="00E23F9C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96" w:type="dxa"/>
                </w:tcPr>
                <w:p w:rsidR="005B7664" w:rsidRDefault="005B7664">
                  <w:r w:rsidRPr="00A8191E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1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805" w:type="dxa"/>
                </w:tcPr>
                <w:p w:rsidR="005B7664" w:rsidRDefault="005B7664">
                  <w:r w:rsidRPr="00E23F9C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96" w:type="dxa"/>
                </w:tcPr>
                <w:p w:rsidR="005B7664" w:rsidRDefault="005B7664">
                  <w:r w:rsidRPr="00A8191E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</w:tr>
            <w:tr w:rsidR="005B7664" w:rsidTr="00D45273">
              <w:tc>
                <w:tcPr>
                  <w:tcW w:w="778" w:type="dxa"/>
                  <w:shd w:val="clear" w:color="auto" w:fill="000000" w:themeFill="text1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  <w:shd w:val="clear" w:color="auto" w:fill="000000" w:themeFill="text1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shd w:val="clear" w:color="auto" w:fill="000000" w:themeFill="text1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  <w:shd w:val="clear" w:color="auto" w:fill="000000" w:themeFill="text1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  <w:tc>
                <w:tcPr>
                  <w:tcW w:w="1218" w:type="dxa"/>
                  <w:shd w:val="clear" w:color="auto" w:fill="000000" w:themeFill="text1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shd w:val="clear" w:color="auto" w:fill="000000" w:themeFill="text1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</w:tr>
            <w:tr w:rsidR="005B7664" w:rsidTr="00D45273">
              <w:tc>
                <w:tcPr>
                  <w:tcW w:w="778" w:type="dxa"/>
                </w:tcPr>
                <w:p w:rsidR="005B7664" w:rsidRDefault="005B7664">
                  <w:r w:rsidRPr="00B34F97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66" w:type="dxa"/>
                </w:tcPr>
                <w:p w:rsidR="005B7664" w:rsidRDefault="005B7664">
                  <w:r w:rsidRPr="00B34F97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805" w:type="dxa"/>
                </w:tcPr>
                <w:p w:rsidR="005B7664" w:rsidRDefault="005B7664">
                  <w:r w:rsidRPr="00B34F97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796" w:type="dxa"/>
                </w:tcPr>
                <w:p w:rsidR="005B7664" w:rsidRDefault="005B7664">
                  <w:r w:rsidRPr="00B34F97">
                    <w:rPr>
                      <w:rFonts w:ascii="Calibri Light" w:hAnsi="Calibri Light"/>
                      <w:sz w:val="28"/>
                      <w:szCs w:val="28"/>
                    </w:rPr>
                    <w:t>≥1</w:t>
                  </w:r>
                </w:p>
              </w:tc>
              <w:tc>
                <w:tcPr>
                  <w:tcW w:w="1218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5" w:type="dxa"/>
                </w:tcPr>
                <w:p w:rsidR="005B7664" w:rsidRDefault="005B7664" w:rsidP="005B7664">
                  <w:pPr>
                    <w:jc w:val="both"/>
                    <w:rPr>
                      <w:rFonts w:ascii="Calibri Light" w:hAnsi="Calibri Light"/>
                      <w:sz w:val="28"/>
                      <w:szCs w:val="28"/>
                    </w:rPr>
                  </w:pPr>
                  <w:r>
                    <w:rPr>
                      <w:rFonts w:ascii="Calibri Light" w:hAnsi="Calibri Light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B7664" w:rsidRDefault="005B7664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≥ - Больше или равно</w:t>
            </w:r>
          </w:p>
          <w:p w:rsidR="005B7664" w:rsidRDefault="005B7664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</w:p>
          <w:p w:rsidR="005B7664" w:rsidRDefault="005B7664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Для того чтобы определить, какие спортсмены </w:t>
            </w:r>
            <w:r w:rsidR="007D0DF7">
              <w:rPr>
                <w:rFonts w:ascii="Calibri Light" w:hAnsi="Calibri Light"/>
                <w:sz w:val="28"/>
                <w:szCs w:val="28"/>
              </w:rPr>
              <w:t>будут исключены из будущих методов отбора, места посредством метода выделения представителям должны быть приписаны спортсмену с наивысшим рейтингом среди мужчин и женщин для каждого НПК, когда у НПК есть несколько спортсменов, которые показали МЗС к 1 апреля 2020 года.</w:t>
            </w:r>
          </w:p>
          <w:p w:rsidR="007D0DF7" w:rsidRDefault="007D0DF7" w:rsidP="009C7CB1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В случае если посредством этого метода отобралось меньшее количество спортсменов, чем доступно по квоте, ВПЛА распределяет оставшиеся места посредством метода выделения </w:t>
            </w:r>
            <w:r w:rsidR="00FF5BC4">
              <w:rPr>
                <w:rFonts w:ascii="Calibri Light" w:hAnsi="Calibri Light"/>
                <w:sz w:val="28"/>
                <w:szCs w:val="28"/>
              </w:rPr>
              <w:t>мест по Наилучшему В</w:t>
            </w:r>
            <w:r>
              <w:rPr>
                <w:rFonts w:ascii="Calibri Light" w:hAnsi="Calibri Light"/>
                <w:sz w:val="28"/>
                <w:szCs w:val="28"/>
              </w:rPr>
              <w:t xml:space="preserve">ыступлению </w:t>
            </w:r>
            <w:r w:rsidR="009C7CB1">
              <w:rPr>
                <w:rFonts w:ascii="Calibri Light" w:hAnsi="Calibri Light"/>
                <w:sz w:val="28"/>
                <w:szCs w:val="28"/>
              </w:rPr>
              <w:t>(</w:t>
            </w:r>
            <w:r w:rsidR="009C7CB1">
              <w:rPr>
                <w:rFonts w:ascii="Calibri Light" w:hAnsi="Calibri Light"/>
                <w:sz w:val="28"/>
                <w:szCs w:val="28"/>
                <w:lang w:val="en-US"/>
              </w:rPr>
              <w:t>High Performance Allocation)</w:t>
            </w:r>
            <w:r w:rsidR="009C7CB1">
              <w:rPr>
                <w:rFonts w:ascii="Calibri Light" w:hAnsi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sz w:val="28"/>
                <w:szCs w:val="28"/>
              </w:rPr>
              <w:t>(см. ниже)</w:t>
            </w:r>
          </w:p>
        </w:tc>
        <w:tc>
          <w:tcPr>
            <w:tcW w:w="1808" w:type="dxa"/>
          </w:tcPr>
          <w:p w:rsidR="002B5278" w:rsidRDefault="005B766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ХХ спортсменов</w:t>
            </w:r>
          </w:p>
          <w:p w:rsidR="005B7664" w:rsidRDefault="005B766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ХХ спортсменок</w:t>
            </w:r>
          </w:p>
        </w:tc>
      </w:tr>
      <w:tr w:rsidR="007D0DF7" w:rsidTr="00D45273">
        <w:tc>
          <w:tcPr>
            <w:tcW w:w="2093" w:type="dxa"/>
          </w:tcPr>
          <w:p w:rsidR="007D0DF7" w:rsidRPr="007D0DF7" w:rsidRDefault="007D0DF7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Кубок мира по марафону 2020</w:t>
            </w:r>
          </w:p>
        </w:tc>
        <w:tc>
          <w:tcPr>
            <w:tcW w:w="5670" w:type="dxa"/>
          </w:tcPr>
          <w:p w:rsidR="007D0DF7" w:rsidRDefault="007D0DF7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Два лучших спортсмена в Топ-6 в каждой марафонской дисциплине </w:t>
            </w:r>
            <w:r w:rsidR="009C7CB1">
              <w:rPr>
                <w:rFonts w:ascii="Calibri Light" w:hAnsi="Calibri Light"/>
                <w:sz w:val="28"/>
                <w:szCs w:val="28"/>
              </w:rPr>
              <w:t>из программы Токио-2020, которые</w:t>
            </w:r>
            <w:r>
              <w:rPr>
                <w:rFonts w:ascii="Calibri Light" w:hAnsi="Calibri Light"/>
                <w:sz w:val="28"/>
                <w:szCs w:val="28"/>
              </w:rPr>
              <w:t xml:space="preserve"> показа</w:t>
            </w:r>
            <w:r w:rsidR="009C7CB1">
              <w:rPr>
                <w:rFonts w:ascii="Calibri Light" w:hAnsi="Calibri Light"/>
                <w:sz w:val="28"/>
                <w:szCs w:val="28"/>
              </w:rPr>
              <w:t>ли</w:t>
            </w:r>
            <w:r>
              <w:rPr>
                <w:rFonts w:ascii="Calibri Light" w:hAnsi="Calibri Light"/>
                <w:sz w:val="28"/>
                <w:szCs w:val="28"/>
              </w:rPr>
              <w:t xml:space="preserve"> МЗС на Кубке мира по марафону в 2020 году и еще не получил</w:t>
            </w:r>
            <w:r w:rsidR="009C7CB1">
              <w:rPr>
                <w:rFonts w:ascii="Calibri Light" w:hAnsi="Calibri Light"/>
                <w:sz w:val="28"/>
                <w:szCs w:val="28"/>
              </w:rPr>
              <w:t>и квалификационных мест</w:t>
            </w:r>
            <w:r>
              <w:rPr>
                <w:rFonts w:ascii="Calibri Light" w:hAnsi="Calibri Light"/>
                <w:sz w:val="28"/>
                <w:szCs w:val="28"/>
              </w:rPr>
              <w:t xml:space="preserve"> для своего НПК ранее, получает одно квалификационное место для своего НПК.</w:t>
            </w:r>
          </w:p>
          <w:p w:rsidR="007D0DF7" w:rsidRDefault="007D0DF7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В случае если посредством этого метода отобралось меньшее количество спортсменов, чем доступно по квоте, ВПЛА распределяет оставшиеся места посредством метода выделения </w:t>
            </w:r>
            <w:r w:rsidR="00FF5BC4">
              <w:rPr>
                <w:rFonts w:ascii="Calibri Light" w:hAnsi="Calibri Light"/>
                <w:sz w:val="28"/>
                <w:szCs w:val="28"/>
              </w:rPr>
              <w:t>мест по Наилучшему В</w:t>
            </w:r>
            <w:r>
              <w:rPr>
                <w:rFonts w:ascii="Calibri Light" w:hAnsi="Calibri Light"/>
                <w:sz w:val="28"/>
                <w:szCs w:val="28"/>
              </w:rPr>
              <w:t xml:space="preserve">ыступлению </w:t>
            </w:r>
            <w:r w:rsidR="009C7CB1">
              <w:rPr>
                <w:rFonts w:ascii="Calibri Light" w:hAnsi="Calibri Light"/>
                <w:sz w:val="28"/>
                <w:szCs w:val="28"/>
              </w:rPr>
              <w:t>(</w:t>
            </w:r>
            <w:r w:rsidR="009C7CB1">
              <w:rPr>
                <w:rFonts w:ascii="Calibri Light" w:hAnsi="Calibri Light"/>
                <w:sz w:val="28"/>
                <w:szCs w:val="28"/>
                <w:lang w:val="en-US"/>
              </w:rPr>
              <w:t>High Performance Allocation)</w:t>
            </w:r>
            <w:r w:rsidR="009C7CB1">
              <w:rPr>
                <w:rFonts w:ascii="Calibri Light" w:hAnsi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sz w:val="28"/>
                <w:szCs w:val="28"/>
              </w:rPr>
              <w:t>(см. ниже)</w:t>
            </w:r>
          </w:p>
        </w:tc>
        <w:tc>
          <w:tcPr>
            <w:tcW w:w="1808" w:type="dxa"/>
          </w:tcPr>
          <w:p w:rsidR="007D0DF7" w:rsidRDefault="007D0DF7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Не более 6 спортсменов</w:t>
            </w:r>
          </w:p>
          <w:p w:rsidR="007D0DF7" w:rsidRDefault="007D0DF7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Не более 4 спортсменок</w:t>
            </w:r>
          </w:p>
        </w:tc>
      </w:tr>
      <w:tr w:rsidR="007D0DF7" w:rsidTr="00D45273">
        <w:tc>
          <w:tcPr>
            <w:tcW w:w="2093" w:type="dxa"/>
          </w:tcPr>
          <w:p w:rsidR="007D0DF7" w:rsidRPr="009C7CB1" w:rsidRDefault="00FF5BC4" w:rsidP="005B7664">
            <w:pPr>
              <w:jc w:val="both"/>
              <w:rPr>
                <w:rFonts w:ascii="Calibri Light" w:hAnsi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sz w:val="28"/>
                <w:szCs w:val="28"/>
              </w:rPr>
              <w:t>Метод выделения мест по Наилучшему В</w:t>
            </w:r>
            <w:r w:rsidR="007D0DF7">
              <w:rPr>
                <w:rFonts w:ascii="Calibri Light" w:hAnsi="Calibri Light"/>
                <w:sz w:val="28"/>
                <w:szCs w:val="28"/>
              </w:rPr>
              <w:t>ыступлению</w:t>
            </w:r>
            <w:r w:rsidR="009C7CB1" w:rsidRPr="009C7CB1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9C7CB1">
              <w:rPr>
                <w:rFonts w:ascii="Calibri Light" w:hAnsi="Calibri Light"/>
                <w:sz w:val="28"/>
                <w:szCs w:val="28"/>
              </w:rPr>
              <w:t>(</w:t>
            </w:r>
            <w:r w:rsidR="009C7CB1">
              <w:rPr>
                <w:rFonts w:ascii="Calibri Light" w:hAnsi="Calibri Light"/>
                <w:sz w:val="28"/>
                <w:szCs w:val="28"/>
                <w:lang w:val="en-US"/>
              </w:rPr>
              <w:t>High Performance Allocation)</w:t>
            </w:r>
          </w:p>
        </w:tc>
        <w:tc>
          <w:tcPr>
            <w:tcW w:w="5670" w:type="dxa"/>
          </w:tcPr>
          <w:p w:rsidR="007D0DF7" w:rsidRDefault="007D0DF7" w:rsidP="007D0DF7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</w:t>
            </w:r>
            <w:r w:rsidR="00FF5BC4">
              <w:rPr>
                <w:rFonts w:ascii="Calibri Light" w:hAnsi="Calibri Light"/>
                <w:sz w:val="28"/>
                <w:szCs w:val="28"/>
              </w:rPr>
              <w:t>А разработает набор стандартов Наилучшего В</w:t>
            </w:r>
            <w:r>
              <w:rPr>
                <w:rFonts w:ascii="Calibri Light" w:hAnsi="Calibri Light"/>
                <w:sz w:val="28"/>
                <w:szCs w:val="28"/>
              </w:rPr>
              <w:t>ыступления</w:t>
            </w:r>
            <w:r w:rsidR="009C7CB1">
              <w:rPr>
                <w:rFonts w:ascii="Calibri Light" w:hAnsi="Calibri Light"/>
                <w:sz w:val="28"/>
                <w:szCs w:val="28"/>
              </w:rPr>
              <w:t xml:space="preserve"> (</w:t>
            </w:r>
            <w:r w:rsidR="009C7CB1">
              <w:rPr>
                <w:rFonts w:ascii="Calibri Light" w:hAnsi="Calibri Light"/>
                <w:sz w:val="28"/>
                <w:szCs w:val="28"/>
                <w:lang w:val="en-US"/>
              </w:rPr>
              <w:t>High</w:t>
            </w:r>
            <w:r w:rsidR="009C7CB1" w:rsidRPr="009C7CB1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9C7CB1">
              <w:rPr>
                <w:rFonts w:ascii="Calibri Light" w:hAnsi="Calibri Light"/>
                <w:sz w:val="28"/>
                <w:szCs w:val="28"/>
                <w:lang w:val="en-US"/>
              </w:rPr>
              <w:t>Performance</w:t>
            </w:r>
            <w:r w:rsidR="009C7CB1" w:rsidRPr="009C7CB1">
              <w:rPr>
                <w:rFonts w:ascii="Calibri Light" w:hAnsi="Calibri Light"/>
                <w:sz w:val="28"/>
                <w:szCs w:val="28"/>
              </w:rPr>
              <w:t>)</w:t>
            </w:r>
            <w:r>
              <w:rPr>
                <w:rFonts w:ascii="Calibri Light" w:hAnsi="Calibri Light"/>
                <w:sz w:val="28"/>
                <w:szCs w:val="28"/>
              </w:rPr>
              <w:t xml:space="preserve"> к октябрю 2019 года (точная дата позже). </w:t>
            </w:r>
            <w:proofErr w:type="gramStart"/>
            <w:r>
              <w:rPr>
                <w:rFonts w:ascii="Calibri Light" w:hAnsi="Calibri Light"/>
                <w:sz w:val="28"/>
                <w:szCs w:val="28"/>
              </w:rPr>
              <w:t>Спортсмены, которые достигнут этих стандартов на официальных соревнованиях ВПЛА в период с 1 октября 2018 года по июнь 2020 года</w:t>
            </w:r>
            <w:r w:rsidR="009C7CB1" w:rsidRPr="009C7CB1">
              <w:rPr>
                <w:rFonts w:ascii="Calibri Light" w:hAnsi="Calibri Light"/>
                <w:sz w:val="28"/>
                <w:szCs w:val="28"/>
              </w:rPr>
              <w:t xml:space="preserve"> (</w:t>
            </w:r>
            <w:r w:rsidR="009C7CB1">
              <w:rPr>
                <w:rFonts w:ascii="Calibri Light" w:hAnsi="Calibri Light"/>
                <w:sz w:val="28"/>
                <w:szCs w:val="28"/>
              </w:rPr>
              <w:t>точная дата будет известна позднее)</w:t>
            </w:r>
            <w:r>
              <w:rPr>
                <w:rFonts w:ascii="Calibri Light" w:hAnsi="Calibri Light"/>
                <w:sz w:val="28"/>
                <w:szCs w:val="28"/>
              </w:rPr>
              <w:t xml:space="preserve">, но которые ранее не получали квалификационных мест для своих НПК вышеуказанными методами, будут рассмотрены для выделения мест по </w:t>
            </w:r>
            <w:r w:rsidR="00FF5BC4">
              <w:rPr>
                <w:rFonts w:ascii="Calibri Light" w:hAnsi="Calibri Light"/>
                <w:sz w:val="28"/>
                <w:szCs w:val="28"/>
              </w:rPr>
              <w:t>Н</w:t>
            </w:r>
            <w:r>
              <w:rPr>
                <w:rFonts w:ascii="Calibri Light" w:hAnsi="Calibri Light"/>
                <w:sz w:val="28"/>
                <w:szCs w:val="28"/>
              </w:rPr>
              <w:t>аил</w:t>
            </w:r>
            <w:r w:rsidR="00FF5BC4">
              <w:rPr>
                <w:rFonts w:ascii="Calibri Light" w:hAnsi="Calibri Light"/>
                <w:sz w:val="28"/>
                <w:szCs w:val="28"/>
              </w:rPr>
              <w:t>учшему В</w:t>
            </w:r>
            <w:r>
              <w:rPr>
                <w:rFonts w:ascii="Calibri Light" w:hAnsi="Calibri Light"/>
                <w:sz w:val="28"/>
                <w:szCs w:val="28"/>
              </w:rPr>
              <w:t>ыступлению.</w:t>
            </w:r>
            <w:proofErr w:type="gramEnd"/>
          </w:p>
          <w:p w:rsidR="007D0DF7" w:rsidRDefault="007D0DF7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Количество мест выделяемых этим методом будет определено на основе оставшегося количества доступных мест </w:t>
            </w:r>
            <w:r w:rsidR="004F7C40">
              <w:rPr>
                <w:rFonts w:ascii="Calibri Light" w:hAnsi="Calibri Light"/>
                <w:sz w:val="28"/>
                <w:szCs w:val="28"/>
              </w:rPr>
              <w:t>от общей квоты среди мужчин и женщин после завершени</w:t>
            </w:r>
            <w:r w:rsidR="007829DE">
              <w:rPr>
                <w:rFonts w:ascii="Calibri Light" w:hAnsi="Calibri Light"/>
                <w:sz w:val="28"/>
                <w:szCs w:val="28"/>
              </w:rPr>
              <w:t>я всех вышеперечисленных методов</w:t>
            </w:r>
            <w:r w:rsidR="004F7C40">
              <w:rPr>
                <w:rFonts w:ascii="Calibri Light" w:hAnsi="Calibri Light"/>
                <w:sz w:val="28"/>
                <w:szCs w:val="28"/>
              </w:rPr>
              <w:t>.</w:t>
            </w:r>
          </w:p>
          <w:p w:rsidR="004F7C40" w:rsidRDefault="00FF5BC4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Стандарты Наилучшего В</w:t>
            </w:r>
            <w:r w:rsidR="004F7C40">
              <w:rPr>
                <w:rFonts w:ascii="Calibri Light" w:hAnsi="Calibri Light"/>
                <w:sz w:val="28"/>
                <w:szCs w:val="28"/>
              </w:rPr>
              <w:t xml:space="preserve">ыступления могут </w:t>
            </w:r>
            <w:r w:rsidR="007829DE">
              <w:rPr>
                <w:rFonts w:ascii="Calibri Light" w:hAnsi="Calibri Light"/>
                <w:sz w:val="28"/>
                <w:szCs w:val="28"/>
              </w:rPr>
              <w:t>выполнить только те спортсмены</w:t>
            </w:r>
            <w:r w:rsidR="004F7C40">
              <w:rPr>
                <w:rFonts w:ascii="Calibri Light" w:hAnsi="Calibri Light"/>
                <w:sz w:val="28"/>
                <w:szCs w:val="28"/>
              </w:rPr>
              <w:t xml:space="preserve">, которые были лицензированы на момент </w:t>
            </w:r>
            <w:r w:rsidR="007829DE">
              <w:rPr>
                <w:rFonts w:ascii="Calibri Light" w:hAnsi="Calibri Light"/>
                <w:sz w:val="28"/>
                <w:szCs w:val="28"/>
              </w:rPr>
              <w:t>достижения</w:t>
            </w:r>
            <w:r w:rsidR="004F7C40">
              <w:rPr>
                <w:rFonts w:ascii="Calibri Light" w:hAnsi="Calibri Light"/>
                <w:sz w:val="28"/>
                <w:szCs w:val="28"/>
              </w:rPr>
              <w:t xml:space="preserve"> результата и которые имеют международный спортивный статус «Пересмотр» или «Подтвержден» до 1 апреля 2020 года.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 случае если количество с</w:t>
            </w:r>
            <w:r w:rsidR="007829DE">
              <w:rPr>
                <w:rFonts w:ascii="Calibri Light" w:hAnsi="Calibri Light"/>
                <w:sz w:val="28"/>
                <w:szCs w:val="28"/>
              </w:rPr>
              <w:t>портсменов достигших стандарта Наилучшего В</w:t>
            </w:r>
            <w:r>
              <w:rPr>
                <w:rFonts w:ascii="Calibri Light" w:hAnsi="Calibri Light"/>
                <w:sz w:val="28"/>
                <w:szCs w:val="28"/>
              </w:rPr>
              <w:t>ыступления больше чем количество квалификационных мест, то квалификационные места распределяются следующим образом: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Мужчины*: А х (В ÷ С)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Женщины*:  А х (В ÷ С)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А</w:t>
            </w:r>
            <w:r w:rsidR="007829DE">
              <w:rPr>
                <w:rFonts w:ascii="Calibri Light" w:hAnsi="Calibri Light"/>
                <w:sz w:val="28"/>
                <w:szCs w:val="28"/>
              </w:rPr>
              <w:t xml:space="preserve"> – количество спортсменов ** с Наилучшим В</w:t>
            </w:r>
            <w:r>
              <w:rPr>
                <w:rFonts w:ascii="Calibri Light" w:hAnsi="Calibri Light"/>
                <w:sz w:val="28"/>
                <w:szCs w:val="28"/>
              </w:rPr>
              <w:t>ыступлением среди мужчин и женщин в НПК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 – общее количество доступных квалификационных мест среди мужчин и женщины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С – Общее количество спортсменов** с </w:t>
            </w:r>
            <w:r w:rsidR="007829DE">
              <w:rPr>
                <w:rFonts w:ascii="Calibri Light" w:hAnsi="Calibri Light"/>
                <w:sz w:val="28"/>
                <w:szCs w:val="28"/>
              </w:rPr>
              <w:t>Н</w:t>
            </w:r>
            <w:r>
              <w:rPr>
                <w:rFonts w:ascii="Calibri Light" w:hAnsi="Calibri Light"/>
                <w:sz w:val="28"/>
                <w:szCs w:val="28"/>
              </w:rPr>
              <w:t xml:space="preserve">аилучшим </w:t>
            </w:r>
            <w:r w:rsidR="007829DE">
              <w:rPr>
                <w:rFonts w:ascii="Calibri Light" w:hAnsi="Calibri Light"/>
                <w:sz w:val="28"/>
                <w:szCs w:val="28"/>
              </w:rPr>
              <w:t>В</w:t>
            </w:r>
            <w:r>
              <w:rPr>
                <w:rFonts w:ascii="Calibri Light" w:hAnsi="Calibri Light"/>
                <w:sz w:val="28"/>
                <w:szCs w:val="28"/>
              </w:rPr>
              <w:t>ыступлением среди мужчин и женщин во всех НПК.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*ВПЛА оставляет за собой право округлять в большую или меньшую сторону для того, чтобы достичь требуемого количеств</w:t>
            </w:r>
            <w:r w:rsidR="007829DE">
              <w:rPr>
                <w:rFonts w:ascii="Calibri Light" w:hAnsi="Calibri Light"/>
                <w:sz w:val="28"/>
                <w:szCs w:val="28"/>
              </w:rPr>
              <w:t>а</w:t>
            </w:r>
            <w:r>
              <w:rPr>
                <w:rFonts w:ascii="Calibri Light" w:hAnsi="Calibri Light"/>
                <w:sz w:val="28"/>
                <w:szCs w:val="28"/>
              </w:rPr>
              <w:t xml:space="preserve"> квалификационных мест среди мужчин и женщин</w:t>
            </w:r>
          </w:p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**Только спортсмены, которые ранее не получили место посредством вышеперечисленных методов, могут быть рассмотрены на предмет получения мест посредством данного метода.</w:t>
            </w:r>
          </w:p>
          <w:p w:rsidR="004F7C40" w:rsidRP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 случае если посредством этого метода отобралось меньшее количество спортсменов, чем доступно по квоте, ВПЛА распределяет оставшиеся места посредством двусторонних приглашений (см. ниже)</w:t>
            </w:r>
          </w:p>
        </w:tc>
        <w:tc>
          <w:tcPr>
            <w:tcW w:w="1808" w:type="dxa"/>
          </w:tcPr>
          <w:p w:rsidR="004F7C40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ХХ спортсменов</w:t>
            </w:r>
          </w:p>
          <w:p w:rsidR="007D0DF7" w:rsidRDefault="004F7C40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ХХ спортсменок</w:t>
            </w:r>
          </w:p>
        </w:tc>
      </w:tr>
      <w:tr w:rsidR="004F7C40" w:rsidTr="00D45273">
        <w:tc>
          <w:tcPr>
            <w:tcW w:w="2093" w:type="dxa"/>
          </w:tcPr>
          <w:p w:rsidR="004F7C40" w:rsidRPr="004F7C40" w:rsidRDefault="004F7C40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Двусторонние приглашения</w:t>
            </w:r>
          </w:p>
        </w:tc>
        <w:tc>
          <w:tcPr>
            <w:tcW w:w="5670" w:type="dxa"/>
          </w:tcPr>
          <w:p w:rsidR="004F7C40" w:rsidRDefault="004F7C40" w:rsidP="007D0DF7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Семь годных спортсменов и семь годных спортсменок будут рассмотрены МПК и ВПЛА на предмет получения двусторонних приглашений. Несколько или все эти места могут быть использованы для того, чтобы какое-либо соревнование</w:t>
            </w:r>
            <w:r w:rsidR="007829DE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7829DE">
              <w:rPr>
                <w:rFonts w:ascii="Calibri Light" w:hAnsi="Calibri Light"/>
                <w:sz w:val="28"/>
                <w:szCs w:val="28"/>
              </w:rPr>
              <w:t>состоялось</w:t>
            </w:r>
            <w:r w:rsidR="007829DE">
              <w:rPr>
                <w:rFonts w:ascii="Calibri Light" w:hAnsi="Calibri Light"/>
                <w:sz w:val="28"/>
                <w:szCs w:val="28"/>
              </w:rPr>
              <w:t xml:space="preserve"> (то есть добавление необходимого количества участников в вид)</w:t>
            </w:r>
            <w:r>
              <w:rPr>
                <w:rFonts w:ascii="Calibri Light" w:hAnsi="Calibri Light"/>
                <w:sz w:val="28"/>
                <w:szCs w:val="28"/>
              </w:rPr>
              <w:t>.</w:t>
            </w:r>
          </w:p>
          <w:p w:rsidR="004F7C40" w:rsidRDefault="007829DE" w:rsidP="007D0DF7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Для того</w:t>
            </w:r>
            <w:r w:rsidR="004B119B">
              <w:rPr>
                <w:rFonts w:ascii="Calibri Light" w:hAnsi="Calibri Light"/>
                <w:sz w:val="28"/>
                <w:szCs w:val="28"/>
              </w:rPr>
              <w:t xml:space="preserve"> чтобы быть рассмотренным комиссией по двусторонним приглашениям НПК должен предоставить официальное заявление в письменной форме в ВПЛА до июня 2020 года.</w:t>
            </w:r>
          </w:p>
        </w:tc>
        <w:tc>
          <w:tcPr>
            <w:tcW w:w="1808" w:type="dxa"/>
          </w:tcPr>
          <w:p w:rsidR="004F7C40" w:rsidRDefault="004B119B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 спортсменов</w:t>
            </w:r>
          </w:p>
          <w:p w:rsidR="004B119B" w:rsidRDefault="004B119B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 спортсменок</w:t>
            </w:r>
          </w:p>
        </w:tc>
      </w:tr>
      <w:tr w:rsidR="004B119B" w:rsidTr="00D45273">
        <w:tc>
          <w:tcPr>
            <w:tcW w:w="2093" w:type="dxa"/>
          </w:tcPr>
          <w:p w:rsidR="004B119B" w:rsidRDefault="004B119B" w:rsidP="005B766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4B119B" w:rsidRDefault="004B119B" w:rsidP="007D0DF7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119B" w:rsidRDefault="004B119B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630 спортсменов</w:t>
            </w:r>
          </w:p>
          <w:p w:rsidR="004B119B" w:rsidRDefault="004B119B" w:rsidP="004F7C40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470 спортсменок</w:t>
            </w:r>
          </w:p>
        </w:tc>
      </w:tr>
    </w:tbl>
    <w:p w:rsidR="002B5278" w:rsidRDefault="002B5278" w:rsidP="00CA035A">
      <w:pPr>
        <w:jc w:val="both"/>
        <w:rPr>
          <w:rFonts w:ascii="Calibri Light" w:hAnsi="Calibri Light"/>
          <w:sz w:val="28"/>
          <w:szCs w:val="28"/>
        </w:rPr>
      </w:pPr>
    </w:p>
    <w:p w:rsidR="004B119B" w:rsidRPr="007829DE" w:rsidRDefault="004B119B" w:rsidP="00CA035A">
      <w:pPr>
        <w:jc w:val="both"/>
        <w:rPr>
          <w:rFonts w:ascii="Calibri Light" w:hAnsi="Calibri Light"/>
          <w:b/>
          <w:sz w:val="28"/>
          <w:szCs w:val="28"/>
        </w:rPr>
      </w:pPr>
      <w:r w:rsidRPr="007829DE">
        <w:rPr>
          <w:rFonts w:ascii="Calibri Light" w:hAnsi="Calibri Light"/>
          <w:b/>
          <w:sz w:val="28"/>
          <w:szCs w:val="28"/>
        </w:rPr>
        <w:t>Условия для заявки на универсальную эстафету.</w:t>
      </w:r>
    </w:p>
    <w:p w:rsidR="004B119B" w:rsidRDefault="004B119B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Не более шестнадцати НПК смогут заявить одну команду на универсальную эстафету.</w:t>
      </w:r>
    </w:p>
    <w:p w:rsidR="004B119B" w:rsidRDefault="004B119B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Лучшие четыре НПК в соревнованиях в этом виде на Чемпионате мира по легкой атлетике в 2019 году могут заявить одну команду.</w:t>
      </w:r>
    </w:p>
    <w:p w:rsidR="004B119B" w:rsidRDefault="004B119B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ВПЛА создаст квалификационный рейтинг по универсальным эстафетам с 1 октября 2019 по 2 августа 2020 года. Двенадцать наилучших команд из этого рейтинга (ранее не отобравшихся) на окончание этого периода, смогут заявить одну команду.</w:t>
      </w:r>
    </w:p>
    <w:p w:rsidR="004B119B" w:rsidRDefault="004B119B" w:rsidP="00CA035A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Квалификационных мест для дополнительных спортсменов для участия в универсальной эстафете выделяться не будет. Все эстафетные команды должны состоять из спортсменов уже отобравшихся</w:t>
      </w:r>
      <w:bookmarkStart w:id="0" w:name="_GoBack"/>
      <w:bookmarkEnd w:id="0"/>
      <w:r>
        <w:rPr>
          <w:rFonts w:ascii="Calibri Light" w:hAnsi="Calibri Light"/>
          <w:sz w:val="28"/>
          <w:szCs w:val="28"/>
        </w:rPr>
        <w:t xml:space="preserve"> в личных видах, состав команды должен соответствовать соревновательным правилам ВПЛА.</w:t>
      </w:r>
    </w:p>
    <w:p w:rsidR="004B119B" w:rsidRPr="007829DE" w:rsidRDefault="004B119B" w:rsidP="00CA035A">
      <w:pPr>
        <w:jc w:val="both"/>
        <w:rPr>
          <w:rFonts w:ascii="Calibri Light" w:hAnsi="Calibri Light"/>
          <w:b/>
          <w:sz w:val="28"/>
          <w:szCs w:val="28"/>
        </w:rPr>
      </w:pPr>
      <w:r w:rsidRPr="007829DE">
        <w:rPr>
          <w:rFonts w:ascii="Calibri Light" w:hAnsi="Calibri Light"/>
          <w:b/>
          <w:sz w:val="28"/>
          <w:szCs w:val="28"/>
        </w:rPr>
        <w:t>ВРЕМЕННЫЕ СРОКИ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B119B" w:rsidTr="004B119B">
        <w:tc>
          <w:tcPr>
            <w:tcW w:w="2802" w:type="dxa"/>
          </w:tcPr>
          <w:p w:rsidR="004B119B" w:rsidRDefault="004B119B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 октября 2018</w:t>
            </w:r>
          </w:p>
        </w:tc>
        <w:tc>
          <w:tcPr>
            <w:tcW w:w="6769" w:type="dxa"/>
          </w:tcPr>
          <w:p w:rsidR="004B119B" w:rsidRDefault="004B119B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публикует Минимальные Заявочные стандарты на Паралимпийские игры в Токио 2020</w:t>
            </w:r>
          </w:p>
        </w:tc>
      </w:tr>
      <w:tr w:rsidR="004B119B" w:rsidTr="004B119B">
        <w:tc>
          <w:tcPr>
            <w:tcW w:w="2802" w:type="dxa"/>
          </w:tcPr>
          <w:p w:rsidR="004B119B" w:rsidRDefault="004B119B">
            <w:r w:rsidRPr="0044317B">
              <w:rPr>
                <w:rFonts w:ascii="Calibri Light" w:hAnsi="Calibri Light"/>
                <w:sz w:val="28"/>
                <w:szCs w:val="28"/>
              </w:rPr>
              <w:t>1 октября 2018</w:t>
            </w:r>
          </w:p>
        </w:tc>
        <w:tc>
          <w:tcPr>
            <w:tcW w:w="6769" w:type="dxa"/>
          </w:tcPr>
          <w:p w:rsidR="004B119B" w:rsidRDefault="002D7E3C" w:rsidP="002D7E3C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2D7E3C">
              <w:rPr>
                <w:rFonts w:ascii="Calibri Light" w:hAnsi="Calibri Light"/>
                <w:sz w:val="28"/>
                <w:szCs w:val="28"/>
              </w:rPr>
              <w:t>Начало периода для спортсменов для достижения МЗС</w:t>
            </w:r>
            <w:r w:rsidR="00FF5BC4">
              <w:rPr>
                <w:rFonts w:ascii="Calibri Light" w:hAnsi="Calibri Light"/>
                <w:sz w:val="28"/>
                <w:szCs w:val="28"/>
              </w:rPr>
              <w:t xml:space="preserve"> и Наилучших В</w:t>
            </w:r>
            <w:r w:rsidRPr="002D7E3C">
              <w:rPr>
                <w:rFonts w:ascii="Calibri Light" w:hAnsi="Calibri Light"/>
                <w:sz w:val="28"/>
                <w:szCs w:val="28"/>
              </w:rPr>
              <w:t>ыступлений</w:t>
            </w:r>
          </w:p>
        </w:tc>
      </w:tr>
      <w:tr w:rsidR="004B119B" w:rsidTr="004B119B">
        <w:tc>
          <w:tcPr>
            <w:tcW w:w="2802" w:type="dxa"/>
          </w:tcPr>
          <w:p w:rsidR="004B119B" w:rsidRDefault="004B119B">
            <w:r w:rsidRPr="0044317B">
              <w:rPr>
                <w:rFonts w:ascii="Calibri Light" w:hAnsi="Calibri Light"/>
                <w:sz w:val="28"/>
                <w:szCs w:val="28"/>
              </w:rPr>
              <w:t>1 октября 2018</w:t>
            </w:r>
          </w:p>
        </w:tc>
        <w:tc>
          <w:tcPr>
            <w:tcW w:w="6769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Начало периода для команд для достижения результатов в зачет квалификационного рейтинга по универсальным эстафетам</w:t>
            </w:r>
          </w:p>
        </w:tc>
      </w:tr>
      <w:tr w:rsidR="004B119B" w:rsidTr="004B119B">
        <w:tc>
          <w:tcPr>
            <w:tcW w:w="2802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 апреля 2019</w:t>
            </w:r>
          </w:p>
        </w:tc>
        <w:tc>
          <w:tcPr>
            <w:tcW w:w="6769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Начало периода для спортсменов для достижения результатов в зачет квалификационного рейтинга и выделения представителям</w:t>
            </w:r>
          </w:p>
        </w:tc>
      </w:tr>
      <w:tr w:rsidR="004B119B" w:rsidTr="004B119B">
        <w:tc>
          <w:tcPr>
            <w:tcW w:w="2802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2019</w:t>
            </w:r>
          </w:p>
        </w:tc>
        <w:tc>
          <w:tcPr>
            <w:tcW w:w="6769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Чемпионат мира по марафону 2019</w:t>
            </w:r>
          </w:p>
        </w:tc>
      </w:tr>
      <w:tr w:rsidR="004B119B" w:rsidTr="004B119B">
        <w:tc>
          <w:tcPr>
            <w:tcW w:w="2802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2019</w:t>
            </w:r>
          </w:p>
        </w:tc>
        <w:tc>
          <w:tcPr>
            <w:tcW w:w="6769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Чемпионат мира 2019</w:t>
            </w:r>
          </w:p>
        </w:tc>
      </w:tr>
      <w:tr w:rsidR="004B119B" w:rsidTr="004B119B">
        <w:tc>
          <w:tcPr>
            <w:tcW w:w="2802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Октябрь 2019</w:t>
            </w:r>
          </w:p>
        </w:tc>
        <w:tc>
          <w:tcPr>
            <w:tcW w:w="6769" w:type="dxa"/>
          </w:tcPr>
          <w:p w:rsidR="004B119B" w:rsidRDefault="002D7E3C" w:rsidP="002D7E3C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ВПЛА </w:t>
            </w:r>
            <w:r w:rsidRPr="002D7E3C">
              <w:rPr>
                <w:rFonts w:ascii="Calibri Light" w:hAnsi="Calibri Light"/>
                <w:sz w:val="28"/>
                <w:szCs w:val="28"/>
              </w:rPr>
              <w:t>в письменном виде уведомляет НПК о распределении прямых квалификационных мест по итогам Чемпионата мира и Чемпионата мира по марафону</w:t>
            </w:r>
          </w:p>
        </w:tc>
      </w:tr>
      <w:tr w:rsidR="004B119B" w:rsidTr="004B119B">
        <w:tc>
          <w:tcPr>
            <w:tcW w:w="2802" w:type="dxa"/>
          </w:tcPr>
          <w:p w:rsidR="004B119B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Октябрь 2019</w:t>
            </w:r>
          </w:p>
        </w:tc>
        <w:tc>
          <w:tcPr>
            <w:tcW w:w="6769" w:type="dxa"/>
          </w:tcPr>
          <w:p w:rsidR="004B119B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публикует Стандарты Наилучшего В</w:t>
            </w:r>
            <w:r w:rsidR="002D7E3C">
              <w:rPr>
                <w:rFonts w:ascii="Calibri Light" w:hAnsi="Calibri Light"/>
                <w:sz w:val="28"/>
                <w:szCs w:val="28"/>
              </w:rPr>
              <w:t>ыступления на Паралимпийские игры в Токио-2020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Ноябрь 2019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Окончание периода подтверждения НПК об использовании прямых квалификационных мест </w:t>
            </w:r>
            <w:r w:rsidRPr="002D7E3C">
              <w:rPr>
                <w:rFonts w:ascii="Calibri Light" w:hAnsi="Calibri Light"/>
                <w:sz w:val="28"/>
                <w:szCs w:val="28"/>
              </w:rPr>
              <w:t>по итогам Чемпионата мира и Чемпионата мира по марафону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 апреля 2020</w:t>
            </w:r>
          </w:p>
        </w:tc>
        <w:tc>
          <w:tcPr>
            <w:tcW w:w="6769" w:type="dxa"/>
          </w:tcPr>
          <w:p w:rsidR="002D7E3C" w:rsidRDefault="002D7E3C" w:rsidP="002D7E3C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Окончание периода для спортсменов для достижения результатом в зачет квалификационного рейтинга и выделения представителям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Апрель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Кубок мира по марафону, Лондон 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 мая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FF5BC4">
              <w:rPr>
                <w:rFonts w:ascii="Calibri Light" w:hAnsi="Calibri Light"/>
                <w:sz w:val="28"/>
                <w:szCs w:val="28"/>
              </w:rPr>
              <w:t>Окончание периода приема Организационным комитетом Токио-2020 аккредитационных заявлений от НПК (Аккредитационный расширенный список)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Май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FF5BC4">
              <w:rPr>
                <w:rFonts w:ascii="Calibri Light" w:hAnsi="Calibri Light"/>
                <w:sz w:val="28"/>
                <w:szCs w:val="28"/>
              </w:rPr>
              <w:t>Начало периода приема заявлений на двусторонние приглашения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890345">
              <w:rPr>
                <w:rFonts w:ascii="Calibri Light" w:hAnsi="Calibri Light"/>
                <w:sz w:val="28"/>
                <w:szCs w:val="28"/>
              </w:rPr>
              <w:t>Май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в письменной форме подтверждает НПК о выделении прямых мест по итогам Кубка мира по марафону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890345">
              <w:rPr>
                <w:rFonts w:ascii="Calibri Light" w:hAnsi="Calibri Light"/>
                <w:sz w:val="28"/>
                <w:szCs w:val="28"/>
              </w:rPr>
              <w:t>Май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в письменной форме подтверждает НПК о выделении мест по итогам квалификационного рейтинга и выделения представителям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890345">
              <w:rPr>
                <w:rFonts w:ascii="Calibri Light" w:hAnsi="Calibri Light"/>
                <w:sz w:val="28"/>
                <w:szCs w:val="28"/>
              </w:rPr>
              <w:t>Май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Окончательный срок подтверждения со сторону НПК об использовании прямых квалификационных мест по итогам Кубка мира по марафону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890345">
              <w:rPr>
                <w:rFonts w:ascii="Calibri Light" w:hAnsi="Calibri Light"/>
                <w:sz w:val="28"/>
                <w:szCs w:val="28"/>
              </w:rPr>
              <w:t>Май 2020</w:t>
            </w:r>
          </w:p>
        </w:tc>
        <w:tc>
          <w:tcPr>
            <w:tcW w:w="6769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Окончательный срок подтверждения со сторону НПК об использовании прямых квалификационных мест по итогам квалификационного рейтинга и выделения представителям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Июнь 2020</w:t>
            </w:r>
          </w:p>
        </w:tc>
        <w:tc>
          <w:tcPr>
            <w:tcW w:w="6769" w:type="dxa"/>
          </w:tcPr>
          <w:p w:rsidR="002D7E3C" w:rsidRDefault="002D7E3C" w:rsidP="00FF5BC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Окончание периода </w:t>
            </w:r>
            <w:r w:rsidR="00FF5BC4">
              <w:rPr>
                <w:rFonts w:ascii="Calibri Light" w:hAnsi="Calibri Light"/>
                <w:sz w:val="28"/>
                <w:szCs w:val="28"/>
              </w:rPr>
              <w:t>для спортсменов для достижения Наилучшего Выступления для расчета количества квалификационных мест, выделенных посредством метода выделения мест по Наилучшему Выступлению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DC1D28">
              <w:rPr>
                <w:rFonts w:ascii="Calibri Light" w:hAnsi="Calibri Light"/>
                <w:sz w:val="28"/>
                <w:szCs w:val="28"/>
              </w:rPr>
              <w:t>Июнь 2020</w:t>
            </w:r>
          </w:p>
        </w:tc>
        <w:tc>
          <w:tcPr>
            <w:tcW w:w="6769" w:type="dxa"/>
          </w:tcPr>
          <w:p w:rsidR="002D7E3C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FF5BC4">
              <w:rPr>
                <w:rFonts w:ascii="Calibri Light" w:hAnsi="Calibri Light"/>
                <w:sz w:val="28"/>
                <w:szCs w:val="28"/>
              </w:rPr>
              <w:t>Окончание срока приема заявлений на двусторонние приглашения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DC1D28">
              <w:rPr>
                <w:rFonts w:ascii="Calibri Light" w:hAnsi="Calibri Light"/>
                <w:sz w:val="28"/>
                <w:szCs w:val="28"/>
              </w:rPr>
              <w:t>Июнь 2020</w:t>
            </w:r>
          </w:p>
        </w:tc>
        <w:tc>
          <w:tcPr>
            <w:tcW w:w="6769" w:type="dxa"/>
          </w:tcPr>
          <w:p w:rsidR="002D7E3C" w:rsidRDefault="00FF5BC4" w:rsidP="00FF5BC4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в письменной форме уведомляет НПК о выделении мест посредством метода выделения мест по Наилучшему Выступлению</w:t>
            </w:r>
          </w:p>
        </w:tc>
      </w:tr>
      <w:tr w:rsidR="002D7E3C" w:rsidTr="004B119B">
        <w:tc>
          <w:tcPr>
            <w:tcW w:w="2802" w:type="dxa"/>
          </w:tcPr>
          <w:p w:rsidR="002D7E3C" w:rsidRDefault="002D7E3C">
            <w:r w:rsidRPr="00DC1D28">
              <w:rPr>
                <w:rFonts w:ascii="Calibri Light" w:hAnsi="Calibri Light"/>
                <w:sz w:val="28"/>
                <w:szCs w:val="28"/>
              </w:rPr>
              <w:t>Июнь 2020</w:t>
            </w:r>
          </w:p>
        </w:tc>
        <w:tc>
          <w:tcPr>
            <w:tcW w:w="6769" w:type="dxa"/>
          </w:tcPr>
          <w:p w:rsidR="002D7E3C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ВПЛА в письменной форме уведомляет НПК о двусторонних приглашениях</w:t>
            </w:r>
          </w:p>
        </w:tc>
      </w:tr>
      <w:tr w:rsidR="002D7E3C" w:rsidTr="004B119B">
        <w:tc>
          <w:tcPr>
            <w:tcW w:w="2802" w:type="dxa"/>
          </w:tcPr>
          <w:p w:rsidR="002D7E3C" w:rsidRPr="00DC1D28" w:rsidRDefault="00FF5BC4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Июль 2020</w:t>
            </w:r>
          </w:p>
        </w:tc>
        <w:tc>
          <w:tcPr>
            <w:tcW w:w="6769" w:type="dxa"/>
          </w:tcPr>
          <w:p w:rsidR="002D7E3C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НПК в письменной форме подтверждает в ВПЛА об использовании мест посредством метода выделения мест по Наилучшему Выступлению</w:t>
            </w:r>
          </w:p>
        </w:tc>
      </w:tr>
      <w:tr w:rsidR="002D7E3C" w:rsidTr="004B119B">
        <w:tc>
          <w:tcPr>
            <w:tcW w:w="2802" w:type="dxa"/>
          </w:tcPr>
          <w:p w:rsidR="002D7E3C" w:rsidRPr="00DC1D28" w:rsidRDefault="00FF5BC4" w:rsidP="00FF5BC4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Июль 2020</w:t>
            </w:r>
          </w:p>
        </w:tc>
        <w:tc>
          <w:tcPr>
            <w:tcW w:w="6769" w:type="dxa"/>
          </w:tcPr>
          <w:p w:rsidR="002D7E3C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НПК в письменной форме подтверждает в ВПЛА о принятии мест по двусторонним приглашениям</w:t>
            </w:r>
          </w:p>
        </w:tc>
      </w:tr>
      <w:tr w:rsidR="00FF5BC4" w:rsidTr="004B119B">
        <w:tc>
          <w:tcPr>
            <w:tcW w:w="2802" w:type="dxa"/>
          </w:tcPr>
          <w:p w:rsidR="00FF5BC4" w:rsidRPr="00DC1D28" w:rsidRDefault="00FF5BC4" w:rsidP="00883AD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Июль 2020</w:t>
            </w:r>
          </w:p>
        </w:tc>
        <w:tc>
          <w:tcPr>
            <w:tcW w:w="6769" w:type="dxa"/>
          </w:tcPr>
          <w:p w:rsidR="00FF5BC4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ВПЛА в письменной форме подтверждает </w:t>
            </w:r>
            <w:proofErr w:type="gramStart"/>
            <w:r>
              <w:rPr>
                <w:rFonts w:ascii="Calibri Light" w:hAnsi="Calibri Light"/>
                <w:sz w:val="28"/>
                <w:szCs w:val="28"/>
              </w:rPr>
              <w:t>об</w:t>
            </w:r>
            <w:proofErr w:type="gramEnd"/>
            <w:r>
              <w:rPr>
                <w:rFonts w:ascii="Calibri Light" w:hAnsi="Calibri Light"/>
                <w:sz w:val="28"/>
                <w:szCs w:val="28"/>
              </w:rPr>
              <w:t xml:space="preserve"> перераспределении все неиспользованных квалификационных мест</w:t>
            </w:r>
          </w:p>
        </w:tc>
      </w:tr>
      <w:tr w:rsidR="00FF5BC4" w:rsidTr="004B119B">
        <w:tc>
          <w:tcPr>
            <w:tcW w:w="2802" w:type="dxa"/>
          </w:tcPr>
          <w:p w:rsidR="00FF5BC4" w:rsidRPr="00DC1D28" w:rsidRDefault="00FF5BC4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 августа 2020</w:t>
            </w:r>
          </w:p>
        </w:tc>
        <w:tc>
          <w:tcPr>
            <w:tcW w:w="6769" w:type="dxa"/>
          </w:tcPr>
          <w:p w:rsidR="00FF5BC4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Окончание периода для спортсменов для достижения МЗС</w:t>
            </w:r>
          </w:p>
        </w:tc>
      </w:tr>
      <w:tr w:rsidR="00FF5BC4" w:rsidTr="004B119B">
        <w:tc>
          <w:tcPr>
            <w:tcW w:w="2802" w:type="dxa"/>
          </w:tcPr>
          <w:p w:rsidR="00FF5BC4" w:rsidRPr="00DC1D28" w:rsidRDefault="00FF5BC4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 августа 2020</w:t>
            </w:r>
          </w:p>
        </w:tc>
        <w:tc>
          <w:tcPr>
            <w:tcW w:w="6769" w:type="dxa"/>
          </w:tcPr>
          <w:p w:rsidR="00FF5BC4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Окончание периода для команд для достижения результата в зачет рейтинга универсальных эстафет</w:t>
            </w:r>
          </w:p>
        </w:tc>
      </w:tr>
      <w:tr w:rsidR="00FF5BC4" w:rsidTr="004B119B">
        <w:tc>
          <w:tcPr>
            <w:tcW w:w="2802" w:type="dxa"/>
          </w:tcPr>
          <w:p w:rsidR="00FF5BC4" w:rsidRPr="00DC1D28" w:rsidRDefault="00FF5BC4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 августа 2020</w:t>
            </w:r>
          </w:p>
        </w:tc>
        <w:tc>
          <w:tcPr>
            <w:tcW w:w="6769" w:type="dxa"/>
          </w:tcPr>
          <w:p w:rsidR="00FF5BC4" w:rsidRDefault="00FF5BC4" w:rsidP="00CA035A">
            <w:pPr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FF5BC4">
              <w:rPr>
                <w:rFonts w:ascii="Calibri Light" w:hAnsi="Calibri Light"/>
                <w:sz w:val="28"/>
                <w:szCs w:val="28"/>
              </w:rPr>
              <w:t>Окончание периода приема Организационным комитетом Токио-2020 заявочных форм от НПК</w:t>
            </w:r>
          </w:p>
        </w:tc>
      </w:tr>
    </w:tbl>
    <w:p w:rsidR="004B119B" w:rsidRDefault="004B119B" w:rsidP="00CA035A">
      <w:pPr>
        <w:jc w:val="both"/>
        <w:rPr>
          <w:rFonts w:ascii="Calibri Light" w:hAnsi="Calibri Light"/>
          <w:sz w:val="28"/>
          <w:szCs w:val="28"/>
        </w:rPr>
      </w:pPr>
    </w:p>
    <w:p w:rsidR="00FF5BC4" w:rsidRPr="00F9151E" w:rsidRDefault="00FF5BC4" w:rsidP="00FF5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1E">
        <w:rPr>
          <w:rFonts w:ascii="Times New Roman" w:hAnsi="Times New Roman" w:cs="Times New Roman"/>
          <w:b/>
          <w:sz w:val="28"/>
          <w:szCs w:val="28"/>
        </w:rPr>
        <w:t>ПРОЦЕСС ПОДТВЕРЖДЕНИЯ ВЫДЕЛЕННЫХ МЕСТ.</w:t>
      </w:r>
    </w:p>
    <w:p w:rsidR="00FF5BC4" w:rsidRDefault="00E56AA8" w:rsidP="00FF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опубликованные в документе, </w:t>
      </w:r>
      <w:r w:rsidR="000E0B02">
        <w:rPr>
          <w:rFonts w:ascii="Times New Roman" w:hAnsi="Times New Roman" w:cs="Times New Roman"/>
          <w:sz w:val="28"/>
          <w:szCs w:val="28"/>
        </w:rPr>
        <w:t>каждый квалифицированный</w:t>
      </w:r>
      <w:r w:rsidR="00FF5BC4">
        <w:rPr>
          <w:rFonts w:ascii="Times New Roman" w:hAnsi="Times New Roman" w:cs="Times New Roman"/>
          <w:sz w:val="28"/>
          <w:szCs w:val="28"/>
        </w:rPr>
        <w:t xml:space="preserve"> НПК должны в письменной форме подтвердить в </w:t>
      </w:r>
      <w:r w:rsidR="000E0B02">
        <w:rPr>
          <w:rFonts w:ascii="Times New Roman" w:hAnsi="Times New Roman" w:cs="Times New Roman"/>
          <w:sz w:val="28"/>
          <w:szCs w:val="28"/>
        </w:rPr>
        <w:t>ВПЛА</w:t>
      </w:r>
      <w:r w:rsidR="00FF5BC4">
        <w:rPr>
          <w:rFonts w:ascii="Times New Roman" w:hAnsi="Times New Roman" w:cs="Times New Roman"/>
          <w:sz w:val="28"/>
          <w:szCs w:val="28"/>
        </w:rPr>
        <w:t xml:space="preserve">, </w:t>
      </w:r>
      <w:r w:rsidR="000E0B02">
        <w:rPr>
          <w:rFonts w:ascii="Times New Roman" w:hAnsi="Times New Roman" w:cs="Times New Roman"/>
          <w:sz w:val="28"/>
          <w:szCs w:val="28"/>
        </w:rPr>
        <w:t>будут ли они использовать квалификационные места,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0B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0E0B02">
        <w:rPr>
          <w:rFonts w:ascii="Times New Roman" w:hAnsi="Times New Roman" w:cs="Times New Roman"/>
          <w:sz w:val="28"/>
          <w:szCs w:val="28"/>
        </w:rPr>
        <w:t xml:space="preserve"> различных методов выделения</w:t>
      </w:r>
      <w:r w:rsidR="00FF5BC4">
        <w:rPr>
          <w:rFonts w:ascii="Times New Roman" w:hAnsi="Times New Roman" w:cs="Times New Roman"/>
          <w:sz w:val="28"/>
          <w:szCs w:val="28"/>
        </w:rPr>
        <w:t xml:space="preserve">. НПК, которые не ответят </w:t>
      </w:r>
      <w:r>
        <w:rPr>
          <w:rFonts w:ascii="Times New Roman" w:hAnsi="Times New Roman" w:cs="Times New Roman"/>
          <w:sz w:val="28"/>
          <w:szCs w:val="28"/>
        </w:rPr>
        <w:t>в эти сроки</w:t>
      </w:r>
      <w:r w:rsidR="00FF5BC4">
        <w:rPr>
          <w:rFonts w:ascii="Times New Roman" w:hAnsi="Times New Roman" w:cs="Times New Roman"/>
          <w:sz w:val="28"/>
          <w:szCs w:val="28"/>
        </w:rPr>
        <w:t xml:space="preserve">, потеряют свои места, </w:t>
      </w:r>
      <w:r>
        <w:rPr>
          <w:rFonts w:ascii="Times New Roman" w:hAnsi="Times New Roman" w:cs="Times New Roman"/>
          <w:sz w:val="28"/>
          <w:szCs w:val="28"/>
        </w:rPr>
        <w:t>ВПЛА</w:t>
      </w:r>
      <w:r w:rsidR="00FF5BC4">
        <w:rPr>
          <w:rFonts w:ascii="Times New Roman" w:hAnsi="Times New Roman" w:cs="Times New Roman"/>
          <w:sz w:val="28"/>
          <w:szCs w:val="28"/>
        </w:rPr>
        <w:t xml:space="preserve"> может перераспределить их.</w:t>
      </w:r>
    </w:p>
    <w:p w:rsidR="00FF5BC4" w:rsidRDefault="00FF5BC4" w:rsidP="00FF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июля 2020 года </w:t>
      </w:r>
      <w:r w:rsidR="00E56AA8">
        <w:rPr>
          <w:rFonts w:ascii="Times New Roman" w:hAnsi="Times New Roman" w:cs="Times New Roman"/>
          <w:sz w:val="28"/>
          <w:szCs w:val="28"/>
        </w:rPr>
        <w:t>ВПЛА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должен подтвердить перераспределение всех неиспользованных квалификационных мест.</w:t>
      </w:r>
    </w:p>
    <w:p w:rsidR="00FF5BC4" w:rsidRDefault="00FF5BC4" w:rsidP="00FF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июля 2020 года будет официально объявлено, что соответствующие НПК используют выделенные места на Паралимпийские игры в Токио-2020. Любой НПК, которые не использует выделенные квалификационные места</w:t>
      </w:r>
      <w:r w:rsidR="00F03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подвергнут санкция</w:t>
      </w:r>
      <w:r w:rsidR="00F03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E56AA8">
        <w:rPr>
          <w:rFonts w:ascii="Times New Roman" w:hAnsi="Times New Roman" w:cs="Times New Roman"/>
          <w:sz w:val="28"/>
          <w:szCs w:val="28"/>
        </w:rPr>
        <w:t>ВПЛА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BC4" w:rsidRPr="00502198" w:rsidRDefault="00FF5BC4" w:rsidP="00FF5BC4">
      <w:pPr>
        <w:rPr>
          <w:rFonts w:ascii="Times New Roman" w:hAnsi="Times New Roman" w:cs="Times New Roman"/>
          <w:b/>
          <w:sz w:val="28"/>
          <w:szCs w:val="28"/>
        </w:rPr>
      </w:pPr>
      <w:r w:rsidRPr="00502198">
        <w:rPr>
          <w:rFonts w:ascii="Times New Roman" w:hAnsi="Times New Roman" w:cs="Times New Roman"/>
          <w:b/>
          <w:sz w:val="28"/>
          <w:szCs w:val="28"/>
        </w:rPr>
        <w:t>ПЕРЕРАСПРЕДЕЛЕНИЕ НЕИСПОЛЬЗОВАННЫХ КВАЛИФИКАЦИОННЫХ МЕСТ</w:t>
      </w:r>
    </w:p>
    <w:p w:rsidR="00FF5BC4" w:rsidRPr="00C54BFB" w:rsidRDefault="00E56AA8" w:rsidP="00FF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квалификационное место</w:t>
      </w:r>
      <w:r w:rsidR="00FF5BC4">
        <w:rPr>
          <w:rFonts w:ascii="Times New Roman" w:hAnsi="Times New Roman" w:cs="Times New Roman"/>
          <w:sz w:val="28"/>
          <w:szCs w:val="28"/>
        </w:rPr>
        <w:t xml:space="preserve">, неиспользованное НПК должно быть перераспределено </w:t>
      </w:r>
      <w:r>
        <w:rPr>
          <w:rFonts w:ascii="Times New Roman" w:hAnsi="Times New Roman" w:cs="Times New Roman"/>
          <w:sz w:val="28"/>
          <w:szCs w:val="28"/>
        </w:rPr>
        <w:t>посредством метода двусторонних приглашений.</w:t>
      </w:r>
    </w:p>
    <w:p w:rsidR="00FF5BC4" w:rsidRDefault="00FF5BC4" w:rsidP="00CA035A">
      <w:pPr>
        <w:jc w:val="both"/>
        <w:rPr>
          <w:rFonts w:ascii="Calibri Light" w:hAnsi="Calibri Light"/>
          <w:sz w:val="28"/>
          <w:szCs w:val="28"/>
        </w:rPr>
      </w:pPr>
    </w:p>
    <w:p w:rsidR="00E56AA8" w:rsidRPr="00D2059D" w:rsidRDefault="00E56AA8" w:rsidP="00CA035A">
      <w:pPr>
        <w:jc w:val="both"/>
        <w:rPr>
          <w:rFonts w:ascii="Calibri Light" w:hAnsi="Calibri Light"/>
          <w:sz w:val="28"/>
          <w:szCs w:val="28"/>
        </w:rPr>
      </w:pPr>
    </w:p>
    <w:sectPr w:rsidR="00E56AA8" w:rsidRPr="00D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939"/>
    <w:multiLevelType w:val="hybridMultilevel"/>
    <w:tmpl w:val="E462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32FC3"/>
    <w:multiLevelType w:val="hybridMultilevel"/>
    <w:tmpl w:val="01E6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D"/>
    <w:rsid w:val="000E0B02"/>
    <w:rsid w:val="00214A88"/>
    <w:rsid w:val="002B5278"/>
    <w:rsid w:val="002D7E3C"/>
    <w:rsid w:val="004B119B"/>
    <w:rsid w:val="004F7C40"/>
    <w:rsid w:val="00510740"/>
    <w:rsid w:val="00513050"/>
    <w:rsid w:val="005B7664"/>
    <w:rsid w:val="007829DE"/>
    <w:rsid w:val="007D0DF7"/>
    <w:rsid w:val="0082290A"/>
    <w:rsid w:val="008B53CF"/>
    <w:rsid w:val="009C7CB1"/>
    <w:rsid w:val="00A15B4A"/>
    <w:rsid w:val="00CA035A"/>
    <w:rsid w:val="00D2059D"/>
    <w:rsid w:val="00D45273"/>
    <w:rsid w:val="00E56AA8"/>
    <w:rsid w:val="00F035B8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Симакин Михаил Сергеевич</cp:lastModifiedBy>
  <cp:revision>4</cp:revision>
  <dcterms:created xsi:type="dcterms:W3CDTF">2018-04-16T09:33:00Z</dcterms:created>
  <dcterms:modified xsi:type="dcterms:W3CDTF">2018-04-17T08:38:00Z</dcterms:modified>
</cp:coreProperties>
</file>